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E" w:rsidRPr="00206ADF" w:rsidRDefault="00773C3E" w:rsidP="00773C3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</w:pPr>
      <w:r w:rsidRPr="00206ADF">
        <w:rPr>
          <w:rFonts w:asciiTheme="minorHAnsi" w:eastAsia="Times New Roman" w:hAnsiTheme="minorHAnsi" w:cstheme="minorHAnsi"/>
          <w:b/>
          <w:noProof/>
          <w:sz w:val="22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-737235</wp:posOffset>
            </wp:positionV>
            <wp:extent cx="609600" cy="5905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206ADF">
        <w:rPr>
          <w:rFonts w:asciiTheme="minorHAnsi" w:eastAsia="Times New Roman" w:hAnsiTheme="minorHAnsi" w:cstheme="minorHAnsi"/>
          <w:b/>
          <w:sz w:val="22"/>
          <w:u w:val="single"/>
          <w:lang w:eastAsia="pt-BR"/>
        </w:rPr>
        <w:t>HOMOLOGAÇÃO DE PROCESSO</w:t>
      </w: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2"/>
          <w:lang w:eastAsia="zh-CN"/>
        </w:rPr>
      </w:pP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sz w:val="22"/>
          <w:lang w:eastAsia="zh-CN"/>
        </w:rPr>
        <w:t>Homologa Julgamento proferido pela Pregoeira e sua Equipe de Apoio, no Processo Licitat</w:t>
      </w:r>
      <w:r w:rsidRPr="00206ADF">
        <w:rPr>
          <w:rFonts w:eastAsia="Times New Roman" w:hAnsi="Liberation Serif" w:cstheme="minorBidi"/>
          <w:sz w:val="22"/>
          <w:lang w:eastAsia="zh-CN"/>
        </w:rPr>
        <w:t>ó</w:t>
      </w:r>
      <w:r w:rsidRPr="00206ADF">
        <w:rPr>
          <w:rFonts w:eastAsia="Times New Roman" w:hAnsi="Liberation Serif" w:cstheme="minorBidi"/>
          <w:sz w:val="22"/>
          <w:lang w:eastAsia="zh-CN"/>
        </w:rPr>
        <w:t>rio n</w:t>
      </w:r>
      <w:r w:rsidRPr="00206ADF">
        <w:rPr>
          <w:rFonts w:eastAsia="Times New Roman" w:hAnsi="Liberation Serif" w:cstheme="minorBidi"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80/2024, dando outras provid</w:t>
      </w:r>
      <w:r w:rsidRPr="00206ADF">
        <w:rPr>
          <w:rFonts w:eastAsia="Times New Roman" w:hAnsi="Liberation Serif" w:cstheme="minorBidi"/>
          <w:sz w:val="22"/>
          <w:lang w:eastAsia="zh-CN"/>
        </w:rPr>
        <w:t>ê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ncias.   </w:t>
      </w: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sz w:val="22"/>
          <w:lang w:eastAsia="zh-CN"/>
        </w:rPr>
        <w:t>O PREFEITO MUNICIPAL DE VIADUTOS/RS, no uso de suas atribui</w:t>
      </w:r>
      <w:r w:rsidRPr="00206ADF">
        <w:rPr>
          <w:rFonts w:eastAsia="Times New Roman" w:hAnsi="Liberation Serif" w:cstheme="minorBidi"/>
          <w:sz w:val="22"/>
          <w:lang w:eastAsia="zh-CN"/>
        </w:rPr>
        <w:t>çõ</w:t>
      </w:r>
      <w:r w:rsidRPr="00206ADF">
        <w:rPr>
          <w:rFonts w:eastAsia="Times New Roman" w:hAnsi="Liberation Serif" w:cstheme="minorBidi"/>
          <w:sz w:val="22"/>
          <w:lang w:eastAsia="zh-CN"/>
        </w:rPr>
        <w:t>es legais;</w:t>
      </w: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  <w:r w:rsidRPr="00206ADF">
        <w:rPr>
          <w:rFonts w:eastAsia="Times New Roman" w:hAnsi="Liberation Serif" w:cstheme="minorBidi"/>
          <w:b/>
          <w:sz w:val="22"/>
          <w:lang w:eastAsia="zh-CN"/>
        </w:rPr>
        <w:t>D E C R E T A</w:t>
      </w: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b/>
          <w:sz w:val="22"/>
          <w:lang w:eastAsia="zh-CN"/>
        </w:rPr>
        <w:t>Art. 1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.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Fica   homologado o julgamento proferido pelo Pregoeiro e sua Equipe de Apoio, nomeados pela Portaria n</w:t>
      </w:r>
      <w:r w:rsidRPr="00206ADF">
        <w:rPr>
          <w:rFonts w:eastAsia="Times New Roman" w:hAnsi="Liberation Serif" w:cstheme="minorBidi"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37 de 16/01/24, sobre o Processo de Licita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 n</w:t>
      </w:r>
      <w:r w:rsidRPr="00206ADF">
        <w:rPr>
          <w:rFonts w:eastAsia="Times New Roman" w:hAnsi="Liberation Serif" w:cstheme="minorBidi"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80/2024, que tem por objeto a Aquisi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 de materiais e m</w:t>
      </w:r>
      <w:r w:rsidRPr="00206ADF">
        <w:rPr>
          <w:rFonts w:eastAsia="Times New Roman" w:hAnsi="Liberation Serif" w:cstheme="minorBidi"/>
          <w:sz w:val="22"/>
          <w:lang w:eastAsia="zh-CN"/>
        </w:rPr>
        <w:t>ã</w:t>
      </w:r>
      <w:r w:rsidRPr="00206ADF">
        <w:rPr>
          <w:rFonts w:eastAsia="Times New Roman" w:hAnsi="Liberation Serif" w:cstheme="minorBidi"/>
          <w:sz w:val="22"/>
          <w:lang w:eastAsia="zh-CN"/>
        </w:rPr>
        <w:t>o de obra para a substitui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 do telhado e reforma de parte do piso de uma sala de aula, contra piso externo e pintura.</w:t>
      </w: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b/>
          <w:sz w:val="22"/>
          <w:lang w:eastAsia="zh-CN"/>
        </w:rPr>
        <w:t>Art. 2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.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Fica adjudicado o objeto desta licita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 em favor da(s) empresa(s) abaixo relacionadas,  tudo conforme o constante no  Mapa Comparativo de Pre</w:t>
      </w:r>
      <w:r w:rsidRPr="00206ADF">
        <w:rPr>
          <w:rFonts w:eastAsia="Times New Roman" w:hAnsi="Liberation Serif" w:cstheme="minorBidi"/>
          <w:sz w:val="22"/>
          <w:lang w:eastAsia="zh-CN"/>
        </w:rPr>
        <w:t>ç</w:t>
      </w:r>
      <w:r w:rsidRPr="00206ADF">
        <w:rPr>
          <w:rFonts w:eastAsia="Times New Roman" w:hAnsi="Liberation Serif" w:cstheme="minorBidi"/>
          <w:sz w:val="22"/>
          <w:lang w:eastAsia="zh-CN"/>
        </w:rPr>
        <w:t>os (na Delibera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o) e na Adjudica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 do Processo, que ficam fazendo parte indissol</w:t>
      </w:r>
      <w:r w:rsidRPr="00206ADF">
        <w:rPr>
          <w:rFonts w:eastAsia="Times New Roman" w:hAnsi="Liberation Serif" w:cstheme="minorBidi"/>
          <w:sz w:val="22"/>
          <w:lang w:eastAsia="zh-CN"/>
        </w:rPr>
        <w:t>ú</w:t>
      </w:r>
      <w:r w:rsidRPr="00206ADF">
        <w:rPr>
          <w:rFonts w:eastAsia="Times New Roman" w:hAnsi="Liberation Serif" w:cstheme="minorBidi"/>
          <w:sz w:val="22"/>
          <w:lang w:eastAsia="zh-CN"/>
        </w:rPr>
        <w:t>vel deste Decreto.</w:t>
      </w:r>
    </w:p>
    <w:p w:rsidR="00206ADF" w:rsidRPr="00206ADF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020"/>
        <w:gridCol w:w="1200"/>
        <w:gridCol w:w="1020"/>
        <w:gridCol w:w="3060"/>
        <w:gridCol w:w="1185"/>
        <w:gridCol w:w="1200"/>
      </w:tblGrid>
      <w:tr w:rsidR="00206ADF" w:rsidRPr="00206AD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Qtde.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Valor Unit</w:t>
            </w: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á</w:t>
            </w: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rio (R$)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b/>
                <w:bCs/>
                <w:sz w:val="22"/>
                <w:lang w:eastAsia="zh-CN"/>
              </w:rPr>
              <w:t>Valor Total (R$)</w:t>
            </w:r>
          </w:p>
        </w:tc>
      </w:tr>
      <w:tr w:rsidR="00206ADF" w:rsidRPr="00206AD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1.481,00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86,63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128.305,69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44,33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2.660,00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31,72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34,43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1.092,25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70,00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37,05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2.593,33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47,00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155,47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7.306,93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13,45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403,50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214,00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14,11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3.018,66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1.481,00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6,84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10.123,67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1.481,00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58,38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86.467,59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55,00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3.300,00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31,72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57,94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1.838,00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70,00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32,33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2.263,33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47,00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90,00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4.230,00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900,00</w:t>
            </w:r>
          </w:p>
        </w:tc>
      </w:tr>
      <w:tr w:rsidR="00206ADF" w:rsidRPr="00206ADF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214,00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M</w:t>
            </w: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14,50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06ADF" w:rsidRPr="00206ADF" w:rsidRDefault="00206ADF" w:rsidP="00206ADF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06ADF">
              <w:rPr>
                <w:rFonts w:eastAsia="Times New Roman" w:hAnsi="Liberation Serif" w:cstheme="minorBidi"/>
                <w:sz w:val="22"/>
                <w:lang w:eastAsia="zh-CN"/>
              </w:rPr>
              <w:t>3.103,00</w:t>
            </w:r>
          </w:p>
        </w:tc>
      </w:tr>
    </w:tbl>
    <w:p w:rsidR="00206ADF" w:rsidRPr="00206ADF" w:rsidRDefault="00206ADF" w:rsidP="00206ADF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b/>
          <w:sz w:val="22"/>
          <w:lang w:eastAsia="zh-CN"/>
        </w:rPr>
        <w:t>Art. 3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.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Pelo presente, ficam intimados os participantes da licita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 supramencionada, da decis</w:t>
      </w:r>
      <w:r w:rsidRPr="00206ADF">
        <w:rPr>
          <w:rFonts w:eastAsia="Times New Roman" w:hAnsi="Liberation Serif" w:cstheme="minorBidi"/>
          <w:sz w:val="22"/>
          <w:lang w:eastAsia="zh-CN"/>
        </w:rPr>
        <w:t>ã</w:t>
      </w:r>
      <w:r w:rsidRPr="00206ADF">
        <w:rPr>
          <w:rFonts w:eastAsia="Times New Roman" w:hAnsi="Liberation Serif" w:cstheme="minorBidi"/>
          <w:sz w:val="22"/>
          <w:lang w:eastAsia="zh-CN"/>
        </w:rPr>
        <w:t>o estabelecida neste Decreto.</w:t>
      </w:r>
    </w:p>
    <w:p w:rsidR="00206ADF" w:rsidRPr="00206ADF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</w:p>
    <w:p w:rsidR="00206ADF" w:rsidRPr="00206ADF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b/>
          <w:sz w:val="22"/>
          <w:lang w:eastAsia="zh-CN"/>
        </w:rPr>
        <w:t>Art. 4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206ADF">
        <w:rPr>
          <w:rFonts w:eastAsia="Times New Roman" w:hAnsi="Liberation Serif" w:cstheme="minorBidi"/>
          <w:b/>
          <w:sz w:val="22"/>
          <w:lang w:eastAsia="zh-CN"/>
        </w:rPr>
        <w:t>.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Este Decreto entrar</w:t>
      </w:r>
      <w:r w:rsidRPr="00206ADF">
        <w:rPr>
          <w:rFonts w:eastAsia="Times New Roman" w:hAnsi="Liberation Serif" w:cstheme="minorBidi"/>
          <w:sz w:val="22"/>
          <w:lang w:eastAsia="zh-CN"/>
        </w:rPr>
        <w:t>á</w:t>
      </w:r>
      <w:r w:rsidRPr="00206ADF">
        <w:rPr>
          <w:rFonts w:eastAsia="Times New Roman" w:hAnsi="Liberation Serif" w:cstheme="minorBidi"/>
          <w:sz w:val="22"/>
          <w:lang w:eastAsia="zh-CN"/>
        </w:rPr>
        <w:t xml:space="preserve"> em vigor na data de sua publica</w:t>
      </w:r>
      <w:r w:rsidRPr="00206ADF">
        <w:rPr>
          <w:rFonts w:eastAsia="Times New Roman" w:hAnsi="Liberation Serif" w:cstheme="minorBidi"/>
          <w:sz w:val="22"/>
          <w:lang w:eastAsia="zh-CN"/>
        </w:rPr>
        <w:t>çã</w:t>
      </w:r>
      <w:r w:rsidRPr="00206ADF">
        <w:rPr>
          <w:rFonts w:eastAsia="Times New Roman" w:hAnsi="Liberation Serif" w:cstheme="minorBidi"/>
          <w:sz w:val="22"/>
          <w:lang w:eastAsia="zh-CN"/>
        </w:rPr>
        <w:t>o, revogadas as disposi</w:t>
      </w:r>
      <w:r w:rsidRPr="00206ADF">
        <w:rPr>
          <w:rFonts w:eastAsia="Times New Roman" w:hAnsi="Liberation Serif" w:cstheme="minorBidi"/>
          <w:sz w:val="22"/>
          <w:lang w:eastAsia="zh-CN"/>
        </w:rPr>
        <w:t>çõ</w:t>
      </w:r>
      <w:r w:rsidRPr="00206ADF">
        <w:rPr>
          <w:rFonts w:eastAsia="Times New Roman" w:hAnsi="Liberation Serif" w:cstheme="minorBidi"/>
          <w:sz w:val="22"/>
          <w:lang w:eastAsia="zh-CN"/>
        </w:rPr>
        <w:t>es em contr</w:t>
      </w:r>
      <w:r w:rsidRPr="00206ADF">
        <w:rPr>
          <w:rFonts w:eastAsia="Times New Roman" w:hAnsi="Liberation Serif" w:cstheme="minorBidi"/>
          <w:sz w:val="22"/>
          <w:lang w:eastAsia="zh-CN"/>
        </w:rPr>
        <w:t>á</w:t>
      </w:r>
      <w:r w:rsidRPr="00206ADF">
        <w:rPr>
          <w:rFonts w:eastAsia="Times New Roman" w:hAnsi="Liberation Serif" w:cstheme="minorBidi"/>
          <w:sz w:val="22"/>
          <w:lang w:eastAsia="zh-CN"/>
        </w:rPr>
        <w:t>rio.Viadutos/RS aos 30 de janeiro de 2024</w:t>
      </w:r>
    </w:p>
    <w:p w:rsidR="00206ADF" w:rsidRPr="00206ADF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6ADF" w:rsidRPr="00206ADF" w:rsidRDefault="00206ADF" w:rsidP="00206A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06ADF">
        <w:rPr>
          <w:rFonts w:eastAsia="Times New Roman" w:hAnsi="Liberation Serif" w:cstheme="minorBidi"/>
          <w:sz w:val="22"/>
          <w:lang w:eastAsia="zh-CN"/>
        </w:rPr>
        <w:t>CLAITON DOS SANTOS BRUM</w:t>
      </w:r>
    </w:p>
    <w:p w:rsidR="00D043FD" w:rsidRPr="00206ADF" w:rsidRDefault="00206ADF" w:rsidP="00206ADF">
      <w:pPr>
        <w:rPr>
          <w:rFonts w:asciiTheme="minorHAnsi" w:hAnsiTheme="minorHAnsi" w:cstheme="minorHAnsi"/>
          <w:sz w:val="22"/>
        </w:rPr>
      </w:pPr>
      <w:r w:rsidRPr="00206ADF">
        <w:rPr>
          <w:rFonts w:eastAsia="Times New Roman" w:hAnsi="Liberation Serif" w:cstheme="minorBidi"/>
          <w:sz w:val="22"/>
          <w:lang w:eastAsia="zh-CN"/>
        </w:rPr>
        <w:t xml:space="preserve">                                                                  PREFEITO MUNICIPAL</w:t>
      </w:r>
    </w:p>
    <w:sectPr w:rsidR="00D043FD" w:rsidRPr="00206ADF" w:rsidSect="00C302B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B5" w:rsidRDefault="009102B5" w:rsidP="000F7A56">
      <w:pPr>
        <w:spacing w:after="0" w:line="240" w:lineRule="auto"/>
      </w:pPr>
      <w:r>
        <w:separator/>
      </w:r>
    </w:p>
  </w:endnote>
  <w:endnote w:type="continuationSeparator" w:id="1">
    <w:p w:rsidR="009102B5" w:rsidRDefault="009102B5" w:rsidP="000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A44C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9102B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A44C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6A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9102B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570EF7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99820-000  - 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B5" w:rsidRDefault="009102B5" w:rsidP="000F7A56">
      <w:pPr>
        <w:spacing w:after="0" w:line="240" w:lineRule="auto"/>
      </w:pPr>
      <w:r>
        <w:separator/>
      </w:r>
    </w:p>
  </w:footnote>
  <w:footnote w:type="continuationSeparator" w:id="1">
    <w:p w:rsidR="009102B5" w:rsidRDefault="009102B5" w:rsidP="000F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3E"/>
    <w:rsid w:val="000F7A56"/>
    <w:rsid w:val="00206ADF"/>
    <w:rsid w:val="00211B44"/>
    <w:rsid w:val="00283B10"/>
    <w:rsid w:val="003C1FF5"/>
    <w:rsid w:val="00570EF7"/>
    <w:rsid w:val="00773C3E"/>
    <w:rsid w:val="009102B5"/>
    <w:rsid w:val="00A44C7B"/>
    <w:rsid w:val="00D0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5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3C3E"/>
  </w:style>
  <w:style w:type="paragraph" w:styleId="Cabealho">
    <w:name w:val="header"/>
    <w:basedOn w:val="Normal"/>
    <w:link w:val="Cabealho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cp:lastPrinted>2024-02-06T17:46:00Z</cp:lastPrinted>
  <dcterms:created xsi:type="dcterms:W3CDTF">2023-02-13T18:43:00Z</dcterms:created>
  <dcterms:modified xsi:type="dcterms:W3CDTF">2024-02-06T17:46:00Z</dcterms:modified>
</cp:coreProperties>
</file>