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CF" w:rsidRDefault="007D237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D800CF" w:rsidRDefault="00D800C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374/2025</w:t>
      </w:r>
    </w:p>
    <w:p w:rsidR="00D800CF" w:rsidRDefault="007D237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o fornecimento de pedra brita n°0 e serviços de caminhão caçamba 6x4 para recuperação de estradas vicinais do Município de Viadutos-RS conforme Termo de Convenio FPV n°519/2025 Processo n°25/1500-0002513-4</w:t>
      </w:r>
    </w:p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</w:t>
      </w:r>
      <w:r>
        <w:rPr>
          <w:rFonts w:ascii="Times New Roman" w:hAnsi="Times New Roman"/>
          <w:b/>
          <w:bCs/>
          <w:sz w:val="22"/>
          <w:szCs w:val="22"/>
        </w:rPr>
        <w:t>TO</w:t>
      </w:r>
    </w:p>
    <w:p w:rsidR="00D800CF" w:rsidRDefault="007D237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para o fornecimento de pedra brita n°0 e serviços de caminhão caçamba 6x4 para recuperação de estradas vicinais do Município de Viadutos-RS conforme Termo de Convenio FPV n°519/2025 Processo n°25/</w:t>
      </w:r>
      <w:r>
        <w:rPr>
          <w:rFonts w:ascii="Times New Roman" w:hAnsi="Times New Roman"/>
          <w:sz w:val="22"/>
          <w:szCs w:val="22"/>
        </w:rPr>
        <w:t>1500-0002513-4.</w:t>
      </w:r>
    </w:p>
    <w:p w:rsidR="00D800CF" w:rsidRDefault="007D237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374/2025.</w:t>
      </w:r>
    </w:p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D800CF" w:rsidRDefault="007D237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1843"/>
      </w:tblGrid>
      <w:tr w:rsidR="00D800CF" w:rsidTr="00284310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0CF" w:rsidRDefault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D800CF" w:rsidTr="00284310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Pedra brita nº 0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4.059,6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proofErr w:type="gramEnd"/>
          </w:p>
        </w:tc>
      </w:tr>
      <w:tr w:rsidR="00D800CF" w:rsidTr="00284310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Locação por hora de caminhão traçado, com caçamba basculante, 6x4 com motorista.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114,0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  <w:proofErr w:type="gramEnd"/>
          </w:p>
        </w:tc>
      </w:tr>
    </w:tbl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2377" w:rsidRPr="00CD5890" w:rsidRDefault="007D2377" w:rsidP="007D2377">
      <w:pPr>
        <w:jc w:val="both"/>
        <w:rPr>
          <w:sz w:val="22"/>
          <w:szCs w:val="22"/>
        </w:rPr>
      </w:pPr>
      <w:r w:rsidRPr="00CD5890">
        <w:rPr>
          <w:sz w:val="22"/>
          <w:szCs w:val="22"/>
        </w:rPr>
        <w:t>A contratação pretendida está prevista no Plano de Contratações Anual do Município de Viadutos, como se vê do itens n°110 e 113 daquele documento, estando assim alinhada com o planejamento desta Administração.</w:t>
      </w:r>
    </w:p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D800CF" w:rsidRDefault="007D237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Contrat</w:t>
      </w:r>
      <w:r>
        <w:rPr>
          <w:rFonts w:ascii="Times New Roman" w:hAnsi="Times New Roman"/>
          <w:sz w:val="22"/>
          <w:szCs w:val="22"/>
        </w:rPr>
        <w:t>ação de empresa para o fornecimento de pedra brita n°0 e serviços de caminhão caçamba 6x4 para recuperação de estradas vicinais do Município de Viadutos-RS conforme Termo de Convenio FPV n°519/2025 Processo n°25/1500-0002513-4.</w:t>
      </w:r>
    </w:p>
    <w:p w:rsidR="00D800CF" w:rsidRDefault="007D237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</w:t>
      </w:r>
      <w:r>
        <w:rPr>
          <w:rFonts w:ascii="Times New Roman" w:hAnsi="Times New Roman"/>
          <w:b/>
          <w:bCs/>
          <w:sz w:val="22"/>
          <w:szCs w:val="22"/>
        </w:rPr>
        <w:t>ÃO</w:t>
      </w:r>
    </w:p>
    <w:p w:rsidR="00D800CF" w:rsidRDefault="007D237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</w:t>
      </w:r>
      <w:r>
        <w:rPr>
          <w:rFonts w:ascii="Times New Roman" w:hAnsi="Times New Roman"/>
          <w:sz w:val="22"/>
          <w:szCs w:val="22"/>
        </w:rPr>
        <w:t>II, da Lei Federal nº 14.133/2021.</w:t>
      </w:r>
    </w:p>
    <w:p w:rsidR="00D800CF" w:rsidRDefault="007D237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contratação será realizada por meio de Pregão, tendo como critério de julgamento Menor Preço, nos termos </w:t>
      </w:r>
      <w:r>
        <w:rPr>
          <w:rFonts w:ascii="Times New Roman" w:hAnsi="Times New Roman"/>
          <w:sz w:val="22"/>
          <w:szCs w:val="22"/>
        </w:rPr>
        <w:t>da Lei Federal nº 14.133/2021.</w:t>
      </w:r>
    </w:p>
    <w:p w:rsidR="00D800CF" w:rsidRDefault="007D237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Contratação de empresa para o fornecimento de pedra brita </w:t>
      </w:r>
      <w:r>
        <w:rPr>
          <w:rFonts w:ascii="Times New Roman" w:hAnsi="Times New Roman"/>
          <w:sz w:val="22"/>
          <w:szCs w:val="22"/>
        </w:rPr>
        <w:t>n°0 e serviços de caminhão caçamba 6x4 para recuperação de estradas vicinais do Município de Viadutos-RS conforme Termo de Convenio FPV n°519/2025 Processo n°25/1500-0002513-4.</w:t>
      </w:r>
    </w:p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7D2377" w:rsidRDefault="007D237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produtos/serviços deverão ser entregues:</w:t>
      </w:r>
    </w:p>
    <w:p w:rsidR="007D2377" w:rsidRPr="00497ECC" w:rsidRDefault="007D2377" w:rsidP="007D2377">
      <w:pPr>
        <w:jc w:val="both"/>
        <w:rPr>
          <w:color w:val="FF0000"/>
          <w:sz w:val="22"/>
          <w:szCs w:val="22"/>
        </w:rPr>
      </w:pPr>
      <w:r w:rsidRPr="00CD5890">
        <w:rPr>
          <w:b/>
          <w:sz w:val="22"/>
          <w:szCs w:val="22"/>
        </w:rPr>
        <w:t>Pedra brita nº 0</w:t>
      </w:r>
      <w:r>
        <w:rPr>
          <w:sz w:val="22"/>
          <w:szCs w:val="22"/>
        </w:rPr>
        <w:t xml:space="preserve"> – </w:t>
      </w:r>
      <w:r w:rsidRPr="00497ECC">
        <w:rPr>
          <w:color w:val="FF0000"/>
          <w:sz w:val="22"/>
          <w:szCs w:val="22"/>
        </w:rPr>
        <w:t xml:space="preserve">deverá ser entregue no Almoxarifado Central da capatazia municipal Rua </w:t>
      </w:r>
      <w:proofErr w:type="spellStart"/>
      <w:r w:rsidRPr="00497ECC">
        <w:rPr>
          <w:color w:val="FF0000"/>
          <w:sz w:val="22"/>
          <w:szCs w:val="22"/>
        </w:rPr>
        <w:t>Dallagnos</w:t>
      </w:r>
      <w:proofErr w:type="spellEnd"/>
      <w:r w:rsidRPr="00497ECC">
        <w:rPr>
          <w:color w:val="FF0000"/>
          <w:sz w:val="22"/>
          <w:szCs w:val="22"/>
        </w:rPr>
        <w:t xml:space="preserve"> s/n de forma parcelada quando solicitada.</w:t>
      </w:r>
    </w:p>
    <w:p w:rsidR="00D800CF" w:rsidRDefault="007D2377" w:rsidP="007D2377">
      <w:pPr>
        <w:jc w:val="both"/>
        <w:rPr>
          <w:sz w:val="22"/>
          <w:szCs w:val="22"/>
        </w:rPr>
      </w:pPr>
      <w:r w:rsidRPr="00CD5890">
        <w:rPr>
          <w:b/>
          <w:sz w:val="22"/>
          <w:szCs w:val="22"/>
        </w:rPr>
        <w:t>Locação por hora de caminhão traçado, com caçamb</w:t>
      </w:r>
      <w:r>
        <w:rPr>
          <w:b/>
          <w:sz w:val="22"/>
          <w:szCs w:val="22"/>
        </w:rPr>
        <w:t xml:space="preserve">a basculante, 6x4 com motorista – </w:t>
      </w:r>
      <w:r>
        <w:rPr>
          <w:sz w:val="22"/>
          <w:szCs w:val="22"/>
        </w:rPr>
        <w:t>deverá ser prestada em todo território do Município de for</w:t>
      </w:r>
      <w:r>
        <w:rPr>
          <w:sz w:val="22"/>
          <w:szCs w:val="22"/>
        </w:rPr>
        <w:t>ma parcelada quando solicitada.</w:t>
      </w:r>
    </w:p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D800CF" w:rsidRDefault="007D237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Municipal, que “Regulamenta as funções do agente de contratação, da equipe de apoio e da comissão de </w:t>
      </w:r>
      <w:r>
        <w:rPr>
          <w:rFonts w:ascii="Times New Roman" w:hAnsi="Times New Roman"/>
          <w:sz w:val="22"/>
          <w:szCs w:val="22"/>
        </w:rPr>
        <w:lastRenderedPageBreak/>
        <w:t>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</w:t>
      </w:r>
      <w:r>
        <w:rPr>
          <w:rFonts w:ascii="Times New Roman" w:hAnsi="Times New Roman"/>
          <w:b/>
          <w:bCs/>
          <w:sz w:val="22"/>
          <w:szCs w:val="22"/>
        </w:rPr>
        <w:t>GAMENTO</w:t>
      </w:r>
    </w:p>
    <w:p w:rsidR="00D800CF" w:rsidRDefault="007D237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</w:t>
      </w:r>
      <w:r>
        <w:rPr>
          <w:rFonts w:ascii="Times New Roman" w:hAnsi="Times New Roman"/>
          <w:sz w:val="22"/>
          <w:szCs w:val="22"/>
        </w:rPr>
        <w:t>ma adequada.</w:t>
      </w:r>
    </w:p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D800CF" w:rsidRDefault="007D237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D800CF" w:rsidRDefault="007D237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</w:t>
      </w:r>
      <w:r>
        <w:rPr>
          <w:rFonts w:ascii="Times New Roman" w:hAnsi="Times New Roman"/>
          <w:sz w:val="22"/>
          <w:szCs w:val="22"/>
        </w:rPr>
        <w:t xml:space="preserve">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9"/>
        <w:gridCol w:w="1523"/>
        <w:gridCol w:w="1517"/>
        <w:gridCol w:w="1370"/>
        <w:gridCol w:w="1502"/>
      </w:tblGrid>
      <w:tr w:rsidR="00D800CF" w:rsidTr="007D2377"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0CF" w:rsidRDefault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D800CF" w:rsidTr="007D2377">
        <w:tc>
          <w:tcPr>
            <w:tcW w:w="3869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Pedra brita nº 0 </w:t>
            </w:r>
          </w:p>
        </w:tc>
        <w:tc>
          <w:tcPr>
            <w:tcW w:w="1523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 w:rsidP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4.059,59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proofErr w:type="gramEnd"/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R$ 66,82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R$ 271.261,80</w:t>
            </w:r>
          </w:p>
        </w:tc>
      </w:tr>
      <w:tr w:rsidR="00D800CF" w:rsidTr="007D2377">
        <w:tc>
          <w:tcPr>
            <w:tcW w:w="3869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Locação por hora de caminhão traçado, com caçamba basculante, 6x4 com motorista.</w:t>
            </w:r>
          </w:p>
        </w:tc>
        <w:tc>
          <w:tcPr>
            <w:tcW w:w="1523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114,0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  <w:proofErr w:type="gramEnd"/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R$ 270,55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0CF" w:rsidRDefault="007D237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R$ 30.842,70</w:t>
            </w:r>
          </w:p>
        </w:tc>
      </w:tr>
    </w:tbl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>
        <w:rPr>
          <w:rFonts w:ascii="Times New Roman" w:hAnsi="Times New Roman"/>
          <w:sz w:val="22"/>
          <w:szCs w:val="22"/>
        </w:rPr>
        <w:t xml:space="preserve"> serviços em geral e para contratação de obras e serviços de engenharia no âmbito do Município de Viadutos, nos termos da Lei Federal nº 14.133/2021”, nos termos do art. 23, § 1º, da Lei Federal nº 14.133/2021.</w:t>
      </w:r>
    </w:p>
    <w:p w:rsidR="00D800CF" w:rsidRDefault="00D800C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800CF" w:rsidRDefault="007D2377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D800CF" w:rsidRDefault="007D2377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</w:t>
      </w:r>
      <w:r>
        <w:rPr>
          <w:rFonts w:ascii="Times New Roman" w:hAnsi="Times New Roman"/>
          <w:sz w:val="22"/>
          <w:szCs w:val="22"/>
        </w:rPr>
        <w:t>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D800CF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0CF" w:rsidRDefault="007D2377" w:rsidP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0CF" w:rsidRDefault="007D2377" w:rsidP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0CF" w:rsidRDefault="007D2377" w:rsidP="007D237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D800C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 w:rsidP="007D237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800CF" w:rsidRDefault="007D2377" w:rsidP="007D237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449051995200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0CF" w:rsidRDefault="007D2377" w:rsidP="007D237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D800CF" w:rsidRDefault="00D800CF" w:rsidP="007D2377">
      <w:pPr>
        <w:pStyle w:val="Standard"/>
        <w:rPr>
          <w:rFonts w:ascii="Times New Roman" w:hAnsi="Times New Roman"/>
          <w:sz w:val="22"/>
          <w:szCs w:val="22"/>
        </w:rPr>
      </w:pPr>
    </w:p>
    <w:p w:rsidR="00D800CF" w:rsidRDefault="00D800C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800CF" w:rsidRDefault="007D2377" w:rsidP="007D2377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>
        <w:rPr>
          <w:rFonts w:ascii="Times New Roman" w:hAnsi="Times New Roman"/>
          <w:sz w:val="22"/>
          <w:szCs w:val="22"/>
        </w:rPr>
        <w:t>27 de agosto de 2025</w:t>
      </w:r>
    </w:p>
    <w:p w:rsidR="00D800CF" w:rsidRDefault="00D800C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D2377" w:rsidRDefault="007D237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800CF" w:rsidRDefault="00D800C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D2377" w:rsidRPr="003C0DAA" w:rsidRDefault="007D2377" w:rsidP="007D237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3C0DAA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D2377" w:rsidRDefault="007D2377" w:rsidP="007D2377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Adair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Tochetto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D2377" w:rsidRPr="003C0DAA" w:rsidRDefault="007D2377" w:rsidP="007D2377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Agricultura</w:t>
      </w:r>
    </w:p>
    <w:p w:rsidR="00D800CF" w:rsidRDefault="00D800CF" w:rsidP="007D237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D800CF" w:rsidSect="00284310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2377">
      <w:r>
        <w:separator/>
      </w:r>
    </w:p>
  </w:endnote>
  <w:endnote w:type="continuationSeparator" w:id="0">
    <w:p w:rsidR="00000000" w:rsidRDefault="007D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CF" w:rsidRDefault="007D2377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800CF" w:rsidRDefault="007D2377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D800CF" w:rsidRDefault="007D2377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2377">
      <w:r>
        <w:separator/>
      </w:r>
    </w:p>
  </w:footnote>
  <w:footnote w:type="continuationSeparator" w:id="0">
    <w:p w:rsidR="00000000" w:rsidRDefault="007D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310" w:rsidRDefault="0028431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09800A3D" wp14:editId="10156F86">
          <wp:simplePos x="0" y="0"/>
          <wp:positionH relativeFrom="column">
            <wp:posOffset>3810</wp:posOffset>
          </wp:positionH>
          <wp:positionV relativeFrom="paragraph">
            <wp:posOffset>-27940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4310" w:rsidRDefault="0028431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D800CF" w:rsidRDefault="007D237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800CF" w:rsidRDefault="007D237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D800CF" w:rsidRDefault="00D800CF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29D"/>
    <w:multiLevelType w:val="multilevel"/>
    <w:tmpl w:val="F912E8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00CF"/>
    <w:rsid w:val="00284310"/>
    <w:rsid w:val="007D2377"/>
    <w:rsid w:val="00D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7DA49-EE57-4F2D-8F18-E73E5BEC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2025-08-27T19:23:00Z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