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FBF" w:rsidRDefault="00C73536">
      <w:pPr>
        <w:pStyle w:val="Standard"/>
        <w:jc w:val="center"/>
        <w:rPr>
          <w:rFonts w:ascii="Times New Roman" w:hAnsi="Times New Roman"/>
          <w:b/>
          <w:bCs/>
          <w:sz w:val="22"/>
          <w:szCs w:val="22"/>
        </w:rPr>
      </w:pPr>
      <w:r>
        <w:rPr>
          <w:rFonts w:ascii="Times New Roman" w:hAnsi="Times New Roman"/>
          <w:b/>
          <w:bCs/>
          <w:sz w:val="22"/>
          <w:szCs w:val="22"/>
        </w:rPr>
        <w:t>TERMO DE REFERÊNCIA</w:t>
      </w:r>
    </w:p>
    <w:p w:rsidR="00A37FBF" w:rsidRDefault="00A37FBF">
      <w:pPr>
        <w:pStyle w:val="Standard"/>
        <w:jc w:val="center"/>
        <w:rPr>
          <w:rFonts w:ascii="Times New Roman" w:hAnsi="Times New Roman"/>
          <w:sz w:val="22"/>
          <w:szCs w:val="22"/>
        </w:rPr>
      </w:pPr>
    </w:p>
    <w:p w:rsidR="00A37FBF" w:rsidRDefault="00C73536">
      <w:pPr>
        <w:pStyle w:val="Standard"/>
        <w:jc w:val="both"/>
        <w:rPr>
          <w:rFonts w:ascii="Times New Roman" w:hAnsi="Times New Roman"/>
          <w:sz w:val="22"/>
          <w:szCs w:val="22"/>
        </w:rPr>
      </w:pPr>
      <w:r>
        <w:rPr>
          <w:rFonts w:ascii="Times New Roman" w:hAnsi="Times New Roman"/>
          <w:b/>
          <w:bCs/>
          <w:sz w:val="22"/>
          <w:szCs w:val="22"/>
        </w:rPr>
        <w:t>PROCESSO ADMINISTRATIVO</w:t>
      </w:r>
      <w:r>
        <w:rPr>
          <w:rFonts w:ascii="Times New Roman" w:hAnsi="Times New Roman"/>
          <w:sz w:val="22"/>
          <w:szCs w:val="22"/>
        </w:rPr>
        <w:t xml:space="preserve"> 195/2024</w:t>
      </w:r>
    </w:p>
    <w:p w:rsidR="00A37FBF" w:rsidRDefault="00C73536">
      <w:pPr>
        <w:pStyle w:val="Standard"/>
        <w:jc w:val="both"/>
        <w:rPr>
          <w:rFonts w:ascii="Times New Roman" w:hAnsi="Times New Roman"/>
          <w:sz w:val="22"/>
          <w:szCs w:val="22"/>
        </w:rPr>
      </w:pPr>
      <w:r>
        <w:rPr>
          <w:rFonts w:ascii="Times New Roman" w:hAnsi="Times New Roman"/>
          <w:i/>
          <w:iCs/>
          <w:sz w:val="22"/>
          <w:szCs w:val="22"/>
        </w:rPr>
        <w:t>Necessidade da Administração:</w:t>
      </w:r>
      <w:r>
        <w:rPr>
          <w:rFonts w:ascii="Times New Roman" w:hAnsi="Times New Roman"/>
          <w:sz w:val="22"/>
          <w:szCs w:val="22"/>
        </w:rPr>
        <w:t xml:space="preserve"> Pregão presencial com vistas a Contratação de Empresa para Prestação de Serviços de Arbitragem e Premiação para várias modalidades esportivas, da Secretaria Municipal de Educação, Cultura e Desporto do Município de Viadutos, para o ano de 2024.</w:t>
      </w:r>
    </w:p>
    <w:p w:rsidR="00A37FBF" w:rsidRDefault="00A37FBF">
      <w:pPr>
        <w:pStyle w:val="Standard"/>
        <w:jc w:val="both"/>
        <w:rPr>
          <w:rFonts w:ascii="Times New Roman" w:hAnsi="Times New Roman"/>
          <w:sz w:val="22"/>
          <w:szCs w:val="22"/>
        </w:rPr>
      </w:pPr>
    </w:p>
    <w:p w:rsidR="00A37FBF" w:rsidRDefault="00C73536">
      <w:pPr>
        <w:pStyle w:val="Standard"/>
        <w:jc w:val="both"/>
        <w:rPr>
          <w:rFonts w:ascii="Times New Roman" w:hAnsi="Times New Roman"/>
          <w:b/>
          <w:bCs/>
          <w:sz w:val="22"/>
          <w:szCs w:val="22"/>
        </w:rPr>
      </w:pPr>
      <w:r>
        <w:rPr>
          <w:rFonts w:ascii="Times New Roman" w:hAnsi="Times New Roman"/>
          <w:b/>
          <w:bCs/>
          <w:sz w:val="22"/>
          <w:szCs w:val="22"/>
        </w:rPr>
        <w:t>1. DEFINIÇÃO DO OBJETO</w:t>
      </w:r>
    </w:p>
    <w:p w:rsidR="00A37FBF" w:rsidRDefault="00C73536">
      <w:pPr>
        <w:pStyle w:val="Standard"/>
        <w:jc w:val="both"/>
        <w:rPr>
          <w:rFonts w:ascii="Times New Roman" w:hAnsi="Times New Roman"/>
          <w:sz w:val="22"/>
          <w:szCs w:val="22"/>
        </w:rPr>
      </w:pPr>
      <w:r>
        <w:rPr>
          <w:rFonts w:ascii="Times New Roman" w:hAnsi="Times New Roman"/>
          <w:sz w:val="22"/>
          <w:szCs w:val="22"/>
        </w:rPr>
        <w:tab/>
        <w:t>O presente termo tem por objeto: Pregão presencial com vistas a Contratação de Empresa para Prestação de Serviços de Arbitragem e Premiação para várias modalidades esportivas, da Secretaria Municipal de Educação, Cultura e Desporto do Município de Viadutos, para o ano de 2024.</w:t>
      </w:r>
    </w:p>
    <w:p w:rsidR="00A37FBF" w:rsidRDefault="00A37FBF">
      <w:pPr>
        <w:pStyle w:val="Standard"/>
        <w:jc w:val="both"/>
        <w:rPr>
          <w:rFonts w:ascii="Times New Roman" w:hAnsi="Times New Roman"/>
          <w:sz w:val="22"/>
          <w:szCs w:val="22"/>
        </w:rPr>
      </w:pPr>
    </w:p>
    <w:p w:rsidR="00A37FBF" w:rsidRDefault="00C73536">
      <w:pPr>
        <w:pStyle w:val="Standard"/>
        <w:jc w:val="both"/>
        <w:rPr>
          <w:rFonts w:ascii="Times New Roman" w:hAnsi="Times New Roman"/>
          <w:sz w:val="22"/>
          <w:szCs w:val="22"/>
        </w:rPr>
      </w:pPr>
      <w:r>
        <w:rPr>
          <w:rFonts w:ascii="Times New Roman" w:hAnsi="Times New Roman"/>
          <w:sz w:val="22"/>
          <w:szCs w:val="22"/>
        </w:rPr>
        <w:tab/>
        <w:t>O presente Termo de Referência parte da Solicitação Interna nº: 195/2024.</w:t>
      </w:r>
    </w:p>
    <w:p w:rsidR="00A37FBF" w:rsidRDefault="00A37FBF">
      <w:pPr>
        <w:pStyle w:val="Standard"/>
        <w:jc w:val="both"/>
        <w:rPr>
          <w:rFonts w:ascii="Times New Roman" w:hAnsi="Times New Roman"/>
          <w:sz w:val="22"/>
          <w:szCs w:val="22"/>
        </w:rPr>
      </w:pPr>
    </w:p>
    <w:p w:rsidR="00A37FBF" w:rsidRDefault="00C73536">
      <w:pPr>
        <w:pStyle w:val="Standard"/>
        <w:jc w:val="both"/>
        <w:rPr>
          <w:rFonts w:ascii="Times New Roman" w:hAnsi="Times New Roman"/>
          <w:b/>
          <w:bCs/>
          <w:sz w:val="22"/>
          <w:szCs w:val="22"/>
        </w:rPr>
      </w:pPr>
      <w:r>
        <w:rPr>
          <w:rFonts w:ascii="Times New Roman" w:hAnsi="Times New Roman"/>
          <w:b/>
          <w:bCs/>
          <w:sz w:val="22"/>
          <w:szCs w:val="22"/>
        </w:rPr>
        <w:t>2. FUNDAMENTAÇÃO DA CONTRATAÇÃO</w:t>
      </w:r>
    </w:p>
    <w:p w:rsidR="00A37FBF" w:rsidRDefault="00C73536">
      <w:pPr>
        <w:pStyle w:val="Standard"/>
        <w:jc w:val="both"/>
        <w:rPr>
          <w:rFonts w:ascii="Times New Roman" w:hAnsi="Times New Roman"/>
          <w:sz w:val="22"/>
          <w:szCs w:val="22"/>
        </w:rPr>
      </w:pPr>
      <w:r>
        <w:rPr>
          <w:rFonts w:ascii="Times New Roman" w:hAnsi="Times New Roman"/>
          <w:sz w:val="22"/>
          <w:szCs w:val="22"/>
        </w:rPr>
        <w:tab/>
        <w:t xml:space="preserve">Conforme o estudo realizado chegou-se a necessidade de contratação dos seguintes objetos: </w:t>
      </w:r>
    </w:p>
    <w:tbl>
      <w:tblPr>
        <w:tblW w:w="9637" w:type="dxa"/>
        <w:tblInd w:w="55" w:type="dxa"/>
        <w:tblCellMar>
          <w:top w:w="55" w:type="dxa"/>
          <w:left w:w="55" w:type="dxa"/>
          <w:bottom w:w="55" w:type="dxa"/>
          <w:right w:w="55" w:type="dxa"/>
        </w:tblCellMar>
        <w:tblLook w:val="0000" w:firstRow="0" w:lastRow="0" w:firstColumn="0" w:lastColumn="0" w:noHBand="0" w:noVBand="0"/>
      </w:tblPr>
      <w:tblGrid>
        <w:gridCol w:w="8306"/>
        <w:gridCol w:w="1331"/>
      </w:tblGrid>
      <w:tr w:rsidR="00A37FBF" w:rsidTr="0029475D">
        <w:tc>
          <w:tcPr>
            <w:tcW w:w="8306" w:type="dxa"/>
            <w:tcBorders>
              <w:top w:val="single" w:sz="2" w:space="0" w:color="000000"/>
              <w:left w:val="single" w:sz="2" w:space="0" w:color="000000"/>
              <w:bottom w:val="single" w:sz="2" w:space="0" w:color="000000"/>
            </w:tcBorders>
          </w:tcPr>
          <w:p w:rsidR="00A37FBF" w:rsidRDefault="00C73536">
            <w:pPr>
              <w:pStyle w:val="Standard"/>
              <w:jc w:val="center"/>
              <w:rPr>
                <w:rFonts w:ascii="Times New Roman" w:hAnsi="Times New Roman"/>
                <w:b/>
                <w:bCs/>
                <w:sz w:val="22"/>
                <w:szCs w:val="22"/>
              </w:rPr>
            </w:pPr>
            <w:r>
              <w:rPr>
                <w:rFonts w:ascii="Times New Roman" w:hAnsi="Times New Roman"/>
                <w:b/>
                <w:bCs/>
                <w:sz w:val="22"/>
                <w:szCs w:val="22"/>
              </w:rPr>
              <w:t>Descrição</w:t>
            </w:r>
          </w:p>
        </w:tc>
        <w:tc>
          <w:tcPr>
            <w:tcW w:w="1331" w:type="dxa"/>
            <w:tcBorders>
              <w:top w:val="single" w:sz="2" w:space="0" w:color="000000"/>
              <w:left w:val="single" w:sz="2" w:space="0" w:color="000000"/>
              <w:bottom w:val="single" w:sz="2" w:space="0" w:color="000000"/>
              <w:right w:val="single" w:sz="2" w:space="0" w:color="000000"/>
            </w:tcBorders>
          </w:tcPr>
          <w:p w:rsidR="00A37FBF" w:rsidRDefault="00C73536">
            <w:pPr>
              <w:pStyle w:val="Standard"/>
              <w:jc w:val="center"/>
              <w:rPr>
                <w:rFonts w:ascii="Times New Roman" w:hAnsi="Times New Roman"/>
                <w:b/>
                <w:bCs/>
                <w:sz w:val="22"/>
                <w:szCs w:val="22"/>
              </w:rPr>
            </w:pPr>
            <w:r>
              <w:rPr>
                <w:rFonts w:ascii="Times New Roman" w:hAnsi="Times New Roman"/>
                <w:b/>
                <w:bCs/>
                <w:sz w:val="22"/>
                <w:szCs w:val="22"/>
              </w:rPr>
              <w:t>Quantidade</w:t>
            </w:r>
          </w:p>
        </w:tc>
      </w:tr>
      <w:tr w:rsidR="00A37FBF" w:rsidTr="0029475D">
        <w:tc>
          <w:tcPr>
            <w:tcW w:w="8306" w:type="dxa"/>
            <w:tcBorders>
              <w:left w:val="single" w:sz="2" w:space="0" w:color="000000"/>
              <w:bottom w:val="single" w:sz="2" w:space="0" w:color="000000"/>
            </w:tcBorders>
          </w:tcPr>
          <w:p w:rsidR="00A37FBF" w:rsidRDefault="00C73536">
            <w:pPr>
              <w:pStyle w:val="Standard"/>
              <w:jc w:val="both"/>
              <w:rPr>
                <w:rFonts w:ascii="Times New Roman" w:hAnsi="Times New Roman"/>
                <w:sz w:val="22"/>
                <w:szCs w:val="22"/>
              </w:rPr>
            </w:pPr>
            <w:r>
              <w:rPr>
                <w:rFonts w:ascii="Times New Roman" w:hAnsi="Times New Roman"/>
                <w:sz w:val="22"/>
                <w:szCs w:val="22"/>
              </w:rPr>
              <w:t xml:space="preserve">Medalha campeão cor dourada. Medalha fundida em liga metálica de </w:t>
            </w:r>
            <w:proofErr w:type="spellStart"/>
            <w:r>
              <w:rPr>
                <w:rFonts w:ascii="Times New Roman" w:hAnsi="Times New Roman"/>
                <w:sz w:val="22"/>
                <w:szCs w:val="22"/>
              </w:rPr>
              <w:t>zamac</w:t>
            </w:r>
            <w:proofErr w:type="spellEnd"/>
            <w:r>
              <w:rPr>
                <w:rFonts w:ascii="Times New Roman" w:hAnsi="Times New Roman"/>
                <w:sz w:val="22"/>
                <w:szCs w:val="22"/>
              </w:rPr>
              <w:t xml:space="preserve">, com tamanho de 75mm e centro liso com 50 mm de diâmetro. Com bordas raiadas e polidas. Espessura máxima de 3,0mm. Metalizada em dourada. Suporte para fita com 2,5cm de largura. </w:t>
            </w:r>
          </w:p>
        </w:tc>
        <w:tc>
          <w:tcPr>
            <w:tcW w:w="1331" w:type="dxa"/>
            <w:tcBorders>
              <w:left w:val="single" w:sz="2" w:space="0" w:color="000000"/>
              <w:bottom w:val="single" w:sz="2" w:space="0" w:color="000000"/>
              <w:right w:val="single" w:sz="2" w:space="0" w:color="000000"/>
            </w:tcBorders>
          </w:tcPr>
          <w:p w:rsidR="00A37FBF" w:rsidRDefault="00B00262">
            <w:pPr>
              <w:pStyle w:val="Standard"/>
              <w:jc w:val="right"/>
              <w:rPr>
                <w:rFonts w:ascii="Times New Roman" w:hAnsi="Times New Roman"/>
                <w:sz w:val="22"/>
                <w:szCs w:val="22"/>
              </w:rPr>
            </w:pPr>
            <w:r>
              <w:rPr>
                <w:rFonts w:ascii="Times New Roman" w:hAnsi="Times New Roman"/>
                <w:sz w:val="22"/>
                <w:szCs w:val="22"/>
              </w:rPr>
              <w:t>20</w:t>
            </w:r>
            <w:r w:rsidR="00C73536">
              <w:rPr>
                <w:rFonts w:ascii="Times New Roman" w:hAnsi="Times New Roman"/>
                <w:sz w:val="22"/>
                <w:szCs w:val="22"/>
              </w:rPr>
              <w:t>,0</w:t>
            </w:r>
          </w:p>
        </w:tc>
      </w:tr>
      <w:tr w:rsidR="00A37FBF" w:rsidTr="0029475D">
        <w:tc>
          <w:tcPr>
            <w:tcW w:w="8306" w:type="dxa"/>
            <w:tcBorders>
              <w:left w:val="single" w:sz="2" w:space="0" w:color="000000"/>
              <w:bottom w:val="single" w:sz="2" w:space="0" w:color="000000"/>
            </w:tcBorders>
          </w:tcPr>
          <w:p w:rsidR="00A37FBF" w:rsidRDefault="00C73536">
            <w:pPr>
              <w:pStyle w:val="Standard"/>
              <w:jc w:val="both"/>
              <w:rPr>
                <w:rFonts w:ascii="Times New Roman" w:hAnsi="Times New Roman"/>
                <w:sz w:val="22"/>
                <w:szCs w:val="22"/>
              </w:rPr>
            </w:pPr>
            <w:r>
              <w:rPr>
                <w:rFonts w:ascii="Times New Roman" w:hAnsi="Times New Roman"/>
                <w:sz w:val="22"/>
                <w:szCs w:val="22"/>
              </w:rPr>
              <w:t xml:space="preserve">Medalha vice-campeão cor prata. Medalha fundida em liga metálica de </w:t>
            </w:r>
            <w:proofErr w:type="spellStart"/>
            <w:r>
              <w:rPr>
                <w:rFonts w:ascii="Times New Roman" w:hAnsi="Times New Roman"/>
                <w:sz w:val="22"/>
                <w:szCs w:val="22"/>
              </w:rPr>
              <w:t>zamac</w:t>
            </w:r>
            <w:proofErr w:type="spellEnd"/>
            <w:r>
              <w:rPr>
                <w:rFonts w:ascii="Times New Roman" w:hAnsi="Times New Roman"/>
                <w:sz w:val="22"/>
                <w:szCs w:val="22"/>
              </w:rPr>
              <w:t>, com tamanho de 75mm e centro liso com 50 mm de diâmetro. Com bordas raiadas e polidas. Espessura máxima de 3,0mm. Metalizada em prata. Suporte para fita com 2,5cm de largura.</w:t>
            </w:r>
          </w:p>
        </w:tc>
        <w:tc>
          <w:tcPr>
            <w:tcW w:w="1331" w:type="dxa"/>
            <w:tcBorders>
              <w:left w:val="single" w:sz="2" w:space="0" w:color="000000"/>
              <w:bottom w:val="single" w:sz="2" w:space="0" w:color="000000"/>
              <w:right w:val="single" w:sz="2" w:space="0" w:color="000000"/>
            </w:tcBorders>
          </w:tcPr>
          <w:p w:rsidR="00A37FBF" w:rsidRDefault="0029475D">
            <w:pPr>
              <w:pStyle w:val="Standard"/>
              <w:jc w:val="right"/>
              <w:rPr>
                <w:rFonts w:ascii="Times New Roman" w:hAnsi="Times New Roman"/>
                <w:sz w:val="22"/>
                <w:szCs w:val="22"/>
              </w:rPr>
            </w:pPr>
            <w:r>
              <w:rPr>
                <w:rFonts w:ascii="Times New Roman" w:hAnsi="Times New Roman"/>
                <w:sz w:val="22"/>
                <w:szCs w:val="22"/>
              </w:rPr>
              <w:t>20</w:t>
            </w:r>
            <w:r w:rsidR="00C73536">
              <w:rPr>
                <w:rFonts w:ascii="Times New Roman" w:hAnsi="Times New Roman"/>
                <w:sz w:val="22"/>
                <w:szCs w:val="22"/>
              </w:rPr>
              <w:t>,0</w:t>
            </w:r>
          </w:p>
        </w:tc>
      </w:tr>
      <w:tr w:rsidR="00A37FBF" w:rsidTr="0029475D">
        <w:tc>
          <w:tcPr>
            <w:tcW w:w="8306" w:type="dxa"/>
            <w:tcBorders>
              <w:left w:val="single" w:sz="2" w:space="0" w:color="000000"/>
              <w:bottom w:val="single" w:sz="2" w:space="0" w:color="000000"/>
            </w:tcBorders>
          </w:tcPr>
          <w:p w:rsidR="00A37FBF" w:rsidRDefault="00C73536">
            <w:pPr>
              <w:pStyle w:val="Standard"/>
              <w:jc w:val="both"/>
              <w:rPr>
                <w:rFonts w:ascii="Times New Roman" w:hAnsi="Times New Roman"/>
                <w:sz w:val="22"/>
                <w:szCs w:val="22"/>
              </w:rPr>
            </w:pPr>
            <w:r>
              <w:rPr>
                <w:rFonts w:ascii="Times New Roman" w:hAnsi="Times New Roman"/>
                <w:sz w:val="22"/>
                <w:szCs w:val="22"/>
              </w:rPr>
              <w:t xml:space="preserve">Medalha 3º lugar cor bronze. Medalha fundida em liga metálica de </w:t>
            </w:r>
            <w:proofErr w:type="spellStart"/>
            <w:r>
              <w:rPr>
                <w:rFonts w:ascii="Times New Roman" w:hAnsi="Times New Roman"/>
                <w:sz w:val="22"/>
                <w:szCs w:val="22"/>
              </w:rPr>
              <w:t>zamac</w:t>
            </w:r>
            <w:proofErr w:type="spellEnd"/>
            <w:r>
              <w:rPr>
                <w:rFonts w:ascii="Times New Roman" w:hAnsi="Times New Roman"/>
                <w:sz w:val="22"/>
                <w:szCs w:val="22"/>
              </w:rPr>
              <w:t>, com tamanho de 75mm e centro liso com 50 mm de diâmetro. Com bordas raiadas e polidas. Espessura máxima de 3,0mm. Metalizada em bronze. Suporte para fita com 2,5cm de largura.</w:t>
            </w:r>
          </w:p>
        </w:tc>
        <w:tc>
          <w:tcPr>
            <w:tcW w:w="1331" w:type="dxa"/>
            <w:tcBorders>
              <w:left w:val="single" w:sz="2" w:space="0" w:color="000000"/>
              <w:bottom w:val="single" w:sz="2" w:space="0" w:color="000000"/>
              <w:right w:val="single" w:sz="2" w:space="0" w:color="000000"/>
            </w:tcBorders>
          </w:tcPr>
          <w:p w:rsidR="00A37FBF" w:rsidRDefault="0029475D">
            <w:pPr>
              <w:pStyle w:val="Standard"/>
              <w:jc w:val="right"/>
              <w:rPr>
                <w:rFonts w:ascii="Times New Roman" w:hAnsi="Times New Roman"/>
                <w:sz w:val="22"/>
                <w:szCs w:val="22"/>
              </w:rPr>
            </w:pPr>
            <w:r>
              <w:rPr>
                <w:rFonts w:ascii="Times New Roman" w:hAnsi="Times New Roman"/>
                <w:sz w:val="22"/>
                <w:szCs w:val="22"/>
              </w:rPr>
              <w:t>20</w:t>
            </w:r>
            <w:r w:rsidR="00C73536">
              <w:rPr>
                <w:rFonts w:ascii="Times New Roman" w:hAnsi="Times New Roman"/>
                <w:sz w:val="22"/>
                <w:szCs w:val="22"/>
              </w:rPr>
              <w:t>,0</w:t>
            </w:r>
          </w:p>
        </w:tc>
      </w:tr>
      <w:tr w:rsidR="00A37FBF" w:rsidTr="0029475D">
        <w:tc>
          <w:tcPr>
            <w:tcW w:w="8306" w:type="dxa"/>
            <w:tcBorders>
              <w:left w:val="single" w:sz="2" w:space="0" w:color="000000"/>
              <w:bottom w:val="single" w:sz="2" w:space="0" w:color="000000"/>
            </w:tcBorders>
          </w:tcPr>
          <w:p w:rsidR="00A37FBF" w:rsidRDefault="00C73536">
            <w:pPr>
              <w:pStyle w:val="Standard"/>
              <w:jc w:val="both"/>
              <w:rPr>
                <w:rFonts w:ascii="Times New Roman" w:hAnsi="Times New Roman"/>
                <w:sz w:val="22"/>
                <w:szCs w:val="22"/>
              </w:rPr>
            </w:pPr>
            <w:r>
              <w:rPr>
                <w:rFonts w:ascii="Times New Roman" w:hAnsi="Times New Roman"/>
                <w:sz w:val="22"/>
                <w:szCs w:val="22"/>
              </w:rPr>
              <w:t xml:space="preserve">Medalha 4º lugar cor chumbo ou bronze. Medalha fundida em liga metálica de </w:t>
            </w:r>
            <w:proofErr w:type="spellStart"/>
            <w:r>
              <w:rPr>
                <w:rFonts w:ascii="Times New Roman" w:hAnsi="Times New Roman"/>
                <w:sz w:val="22"/>
                <w:szCs w:val="22"/>
              </w:rPr>
              <w:t>zamac</w:t>
            </w:r>
            <w:proofErr w:type="spellEnd"/>
            <w:r>
              <w:rPr>
                <w:rFonts w:ascii="Times New Roman" w:hAnsi="Times New Roman"/>
                <w:sz w:val="22"/>
                <w:szCs w:val="22"/>
              </w:rPr>
              <w:t xml:space="preserve">, com tamanho de 75mm e centro liso com 50 mm de diâmetro. Com bordas raiadas e polidas. Espessura máxima de 3,0mm. Metalizada em chumbo ou bronze. Suporte para fita com 2,5cm de largura. </w:t>
            </w:r>
          </w:p>
        </w:tc>
        <w:tc>
          <w:tcPr>
            <w:tcW w:w="1331" w:type="dxa"/>
            <w:tcBorders>
              <w:left w:val="single" w:sz="2" w:space="0" w:color="000000"/>
              <w:bottom w:val="single" w:sz="2" w:space="0" w:color="000000"/>
              <w:right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20,0</w:t>
            </w:r>
          </w:p>
        </w:tc>
      </w:tr>
      <w:tr w:rsidR="00A37FBF" w:rsidTr="0029475D">
        <w:tc>
          <w:tcPr>
            <w:tcW w:w="8306" w:type="dxa"/>
            <w:tcBorders>
              <w:left w:val="single" w:sz="2" w:space="0" w:color="000000"/>
              <w:bottom w:val="single" w:sz="2" w:space="0" w:color="000000"/>
            </w:tcBorders>
          </w:tcPr>
          <w:p w:rsidR="00A37FBF" w:rsidRDefault="00C73536">
            <w:pPr>
              <w:pStyle w:val="Standard"/>
              <w:jc w:val="both"/>
              <w:rPr>
                <w:rFonts w:ascii="Times New Roman" w:hAnsi="Times New Roman"/>
                <w:sz w:val="22"/>
                <w:szCs w:val="22"/>
              </w:rPr>
            </w:pPr>
            <w:r>
              <w:rPr>
                <w:rFonts w:ascii="Times New Roman" w:hAnsi="Times New Roman"/>
                <w:sz w:val="22"/>
                <w:szCs w:val="22"/>
              </w:rPr>
              <w:t xml:space="preserve">Medalha 50mm de diâmetro, 1,8 mm de espessura aproximado, material </w:t>
            </w:r>
            <w:proofErr w:type="spellStart"/>
            <w:proofErr w:type="gramStart"/>
            <w:r>
              <w:rPr>
                <w:rFonts w:ascii="Times New Roman" w:hAnsi="Times New Roman"/>
                <w:sz w:val="22"/>
                <w:szCs w:val="22"/>
              </w:rPr>
              <w:t>zamac</w:t>
            </w:r>
            <w:proofErr w:type="spellEnd"/>
            <w:r>
              <w:rPr>
                <w:rFonts w:ascii="Times New Roman" w:hAnsi="Times New Roman"/>
                <w:sz w:val="22"/>
                <w:szCs w:val="22"/>
              </w:rPr>
              <w:t>(</w:t>
            </w:r>
            <w:proofErr w:type="gramEnd"/>
            <w:r>
              <w:rPr>
                <w:rFonts w:ascii="Times New Roman" w:hAnsi="Times New Roman"/>
                <w:sz w:val="22"/>
                <w:szCs w:val="22"/>
              </w:rPr>
              <w:t xml:space="preserve">liga de antimônio) fita tafetá 15 mm de largura e 80 cm de comprimento </w:t>
            </w:r>
          </w:p>
        </w:tc>
        <w:tc>
          <w:tcPr>
            <w:tcW w:w="1331" w:type="dxa"/>
            <w:tcBorders>
              <w:left w:val="single" w:sz="2" w:space="0" w:color="000000"/>
              <w:bottom w:val="single" w:sz="2" w:space="0" w:color="000000"/>
              <w:right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100,0</w:t>
            </w:r>
          </w:p>
        </w:tc>
      </w:tr>
      <w:tr w:rsidR="00A37FBF" w:rsidTr="0029475D">
        <w:tc>
          <w:tcPr>
            <w:tcW w:w="8306" w:type="dxa"/>
            <w:tcBorders>
              <w:left w:val="single" w:sz="2" w:space="0" w:color="000000"/>
              <w:bottom w:val="single" w:sz="2" w:space="0" w:color="000000"/>
            </w:tcBorders>
          </w:tcPr>
          <w:p w:rsidR="00A37FBF" w:rsidRDefault="00C73536">
            <w:pPr>
              <w:pStyle w:val="Standard"/>
              <w:jc w:val="both"/>
              <w:rPr>
                <w:rFonts w:ascii="Times New Roman" w:hAnsi="Times New Roman"/>
                <w:sz w:val="22"/>
                <w:szCs w:val="22"/>
              </w:rPr>
            </w:pPr>
            <w:r>
              <w:rPr>
                <w:rFonts w:ascii="Times New Roman" w:hAnsi="Times New Roman"/>
                <w:sz w:val="22"/>
                <w:szCs w:val="22"/>
              </w:rPr>
              <w:t xml:space="preserve">Troféu campeão bocha em polímero metalizado a alto-vácuo, altura 1,25 cm. Largura superior 31cm, largura inferior 26,50 cm. Altura da Base 10,70 cm. Base oitava, suporte, cones, pirâmides, tampas, taças com alças, estatueta superior contendo as cores dourado, dourado </w:t>
            </w:r>
            <w:proofErr w:type="spellStart"/>
            <w:r>
              <w:rPr>
                <w:rFonts w:ascii="Times New Roman" w:hAnsi="Times New Roman"/>
                <w:sz w:val="22"/>
                <w:szCs w:val="22"/>
              </w:rPr>
              <w:t>texturizado</w:t>
            </w:r>
            <w:proofErr w:type="spellEnd"/>
            <w:r>
              <w:rPr>
                <w:rFonts w:ascii="Times New Roman" w:hAnsi="Times New Roman"/>
                <w:sz w:val="22"/>
                <w:szCs w:val="22"/>
              </w:rPr>
              <w:t xml:space="preserve"> e preto, personalizado para o time Campeão.</w:t>
            </w:r>
          </w:p>
        </w:tc>
        <w:tc>
          <w:tcPr>
            <w:tcW w:w="1331" w:type="dxa"/>
            <w:tcBorders>
              <w:left w:val="single" w:sz="2" w:space="0" w:color="000000"/>
              <w:bottom w:val="single" w:sz="2" w:space="0" w:color="000000"/>
              <w:right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1,0</w:t>
            </w:r>
          </w:p>
        </w:tc>
      </w:tr>
      <w:tr w:rsidR="00A37FBF" w:rsidTr="0029475D">
        <w:tc>
          <w:tcPr>
            <w:tcW w:w="8306" w:type="dxa"/>
            <w:tcBorders>
              <w:left w:val="single" w:sz="2" w:space="0" w:color="000000"/>
              <w:bottom w:val="single" w:sz="2" w:space="0" w:color="000000"/>
            </w:tcBorders>
          </w:tcPr>
          <w:p w:rsidR="00A37FBF" w:rsidRDefault="00C73536">
            <w:pPr>
              <w:pStyle w:val="Standard"/>
              <w:jc w:val="both"/>
              <w:rPr>
                <w:rFonts w:ascii="Times New Roman" w:hAnsi="Times New Roman"/>
                <w:sz w:val="22"/>
                <w:szCs w:val="22"/>
              </w:rPr>
            </w:pPr>
            <w:r>
              <w:rPr>
                <w:rFonts w:ascii="Times New Roman" w:hAnsi="Times New Roman"/>
                <w:sz w:val="22"/>
                <w:szCs w:val="22"/>
              </w:rPr>
              <w:t xml:space="preserve">Troféu vice-campeão bocha em polímero metalizado a alto-vácuo, altura 1,20 cm. Largura superior 31cm, largura inferior 26,50 cm. Altura da Base 10,70cm. Base oitava, suporte, cones, pirâmides, tampas, taças com alças, estatueta superior contendo as cores dourado, dourado </w:t>
            </w:r>
            <w:proofErr w:type="spellStart"/>
            <w:r>
              <w:rPr>
                <w:rFonts w:ascii="Times New Roman" w:hAnsi="Times New Roman"/>
                <w:sz w:val="22"/>
                <w:szCs w:val="22"/>
              </w:rPr>
              <w:t>texturizado</w:t>
            </w:r>
            <w:proofErr w:type="spellEnd"/>
            <w:r>
              <w:rPr>
                <w:rFonts w:ascii="Times New Roman" w:hAnsi="Times New Roman"/>
                <w:sz w:val="22"/>
                <w:szCs w:val="22"/>
              </w:rPr>
              <w:t xml:space="preserve"> e preto, personalizado para o time Vice-Campeão.</w:t>
            </w:r>
          </w:p>
        </w:tc>
        <w:tc>
          <w:tcPr>
            <w:tcW w:w="1331" w:type="dxa"/>
            <w:tcBorders>
              <w:left w:val="single" w:sz="2" w:space="0" w:color="000000"/>
              <w:bottom w:val="single" w:sz="2" w:space="0" w:color="000000"/>
              <w:right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1,0</w:t>
            </w:r>
          </w:p>
        </w:tc>
      </w:tr>
      <w:tr w:rsidR="00A37FBF" w:rsidTr="0029475D">
        <w:tc>
          <w:tcPr>
            <w:tcW w:w="8306" w:type="dxa"/>
            <w:tcBorders>
              <w:left w:val="single" w:sz="2" w:space="0" w:color="000000"/>
              <w:bottom w:val="single" w:sz="2" w:space="0" w:color="000000"/>
            </w:tcBorders>
          </w:tcPr>
          <w:p w:rsidR="00A37FBF" w:rsidRDefault="00C73536">
            <w:pPr>
              <w:pStyle w:val="Standard"/>
              <w:jc w:val="both"/>
              <w:rPr>
                <w:rFonts w:ascii="Times New Roman" w:hAnsi="Times New Roman"/>
                <w:sz w:val="22"/>
                <w:szCs w:val="22"/>
              </w:rPr>
            </w:pPr>
            <w:r>
              <w:rPr>
                <w:rFonts w:ascii="Times New Roman" w:hAnsi="Times New Roman"/>
                <w:sz w:val="22"/>
                <w:szCs w:val="22"/>
              </w:rPr>
              <w:t xml:space="preserve">Troféu 3º lugar bocha em polímero metalizado a alto-vácuo, altura 1,15 cm. Largura superior 31cm, largura inferior 26,50 cm. Altura da Base 10,70cm. Base oitava, suporte, cones, pirâmides, tampas, taças com alças, estatueta superior contendo as cores dourado, dourado </w:t>
            </w:r>
            <w:proofErr w:type="spellStart"/>
            <w:r>
              <w:rPr>
                <w:rFonts w:ascii="Times New Roman" w:hAnsi="Times New Roman"/>
                <w:sz w:val="22"/>
                <w:szCs w:val="22"/>
              </w:rPr>
              <w:t>texturizado</w:t>
            </w:r>
            <w:proofErr w:type="spellEnd"/>
            <w:r>
              <w:rPr>
                <w:rFonts w:ascii="Times New Roman" w:hAnsi="Times New Roman"/>
                <w:sz w:val="22"/>
                <w:szCs w:val="22"/>
              </w:rPr>
              <w:t xml:space="preserve"> e preto, personalizado para o time 3° colocado</w:t>
            </w:r>
          </w:p>
        </w:tc>
        <w:tc>
          <w:tcPr>
            <w:tcW w:w="1331" w:type="dxa"/>
            <w:tcBorders>
              <w:left w:val="single" w:sz="2" w:space="0" w:color="000000"/>
              <w:bottom w:val="single" w:sz="2" w:space="0" w:color="000000"/>
              <w:right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1,0</w:t>
            </w:r>
          </w:p>
        </w:tc>
      </w:tr>
      <w:tr w:rsidR="00A37FBF" w:rsidTr="0029475D">
        <w:tc>
          <w:tcPr>
            <w:tcW w:w="8306" w:type="dxa"/>
            <w:tcBorders>
              <w:left w:val="single" w:sz="2" w:space="0" w:color="000000"/>
              <w:bottom w:val="single" w:sz="2" w:space="0" w:color="000000"/>
            </w:tcBorders>
          </w:tcPr>
          <w:p w:rsidR="00A37FBF" w:rsidRDefault="00C73536">
            <w:pPr>
              <w:pStyle w:val="Standard"/>
              <w:jc w:val="both"/>
              <w:rPr>
                <w:rFonts w:ascii="Times New Roman" w:hAnsi="Times New Roman"/>
                <w:sz w:val="22"/>
                <w:szCs w:val="22"/>
              </w:rPr>
            </w:pPr>
            <w:r>
              <w:rPr>
                <w:rFonts w:ascii="Times New Roman" w:hAnsi="Times New Roman"/>
                <w:sz w:val="22"/>
                <w:szCs w:val="22"/>
              </w:rPr>
              <w:t xml:space="preserve">Troféu 4º lugar bocha em polímero metalizado a alto-vácuo, altura 1,10 cm. Largura superior 31cm, largura inferior 26,50 cm. Altura da Base 10,70cm. Base oitava, suporte, cones, pirâmides, tampas, taças com alças, estatueta superior contendo as cores dourado, dourado </w:t>
            </w:r>
            <w:proofErr w:type="spellStart"/>
            <w:r>
              <w:rPr>
                <w:rFonts w:ascii="Times New Roman" w:hAnsi="Times New Roman"/>
                <w:sz w:val="22"/>
                <w:szCs w:val="22"/>
              </w:rPr>
              <w:t>texturizado</w:t>
            </w:r>
            <w:proofErr w:type="spellEnd"/>
            <w:r>
              <w:rPr>
                <w:rFonts w:ascii="Times New Roman" w:hAnsi="Times New Roman"/>
                <w:sz w:val="22"/>
                <w:szCs w:val="22"/>
              </w:rPr>
              <w:t xml:space="preserve"> e preto, personalizado para o time 4 colocado.</w:t>
            </w:r>
          </w:p>
        </w:tc>
        <w:tc>
          <w:tcPr>
            <w:tcW w:w="1331" w:type="dxa"/>
            <w:tcBorders>
              <w:left w:val="single" w:sz="2" w:space="0" w:color="000000"/>
              <w:bottom w:val="single" w:sz="2" w:space="0" w:color="000000"/>
              <w:right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1,0</w:t>
            </w:r>
          </w:p>
        </w:tc>
      </w:tr>
      <w:tr w:rsidR="00A37FBF" w:rsidTr="0029475D">
        <w:tc>
          <w:tcPr>
            <w:tcW w:w="8306" w:type="dxa"/>
            <w:tcBorders>
              <w:left w:val="single" w:sz="2" w:space="0" w:color="000000"/>
              <w:bottom w:val="single" w:sz="2" w:space="0" w:color="000000"/>
            </w:tcBorders>
          </w:tcPr>
          <w:p w:rsidR="00A37FBF" w:rsidRDefault="00C73536">
            <w:pPr>
              <w:pStyle w:val="Standard"/>
              <w:jc w:val="both"/>
              <w:rPr>
                <w:rFonts w:ascii="Times New Roman" w:hAnsi="Times New Roman"/>
                <w:sz w:val="22"/>
                <w:szCs w:val="22"/>
              </w:rPr>
            </w:pPr>
            <w:r>
              <w:rPr>
                <w:rFonts w:ascii="Times New Roman" w:hAnsi="Times New Roman"/>
                <w:sz w:val="22"/>
                <w:szCs w:val="22"/>
              </w:rPr>
              <w:t xml:space="preserve">Troféu campeão canastra Troféu com 60 cm de altura, base oitavada em polímero metalizado na cor dourada com 16 cm de largura, sobre esta base uma placa de metal </w:t>
            </w:r>
            <w:proofErr w:type="spellStart"/>
            <w:r>
              <w:rPr>
                <w:rFonts w:ascii="Times New Roman" w:hAnsi="Times New Roman"/>
                <w:sz w:val="22"/>
                <w:szCs w:val="22"/>
              </w:rPr>
              <w:t>adesivada</w:t>
            </w:r>
            <w:proofErr w:type="spellEnd"/>
            <w:r>
              <w:rPr>
                <w:rFonts w:ascii="Times New Roman" w:hAnsi="Times New Roman"/>
                <w:sz w:val="22"/>
                <w:szCs w:val="22"/>
              </w:rPr>
              <w:t xml:space="preserve"> na cor azul. Nesta placa será fixada um leito personalizável para adesivo de 106 mm, metalizado na cor dourada.</w:t>
            </w:r>
          </w:p>
        </w:tc>
        <w:tc>
          <w:tcPr>
            <w:tcW w:w="1331" w:type="dxa"/>
            <w:tcBorders>
              <w:left w:val="single" w:sz="2" w:space="0" w:color="000000"/>
              <w:bottom w:val="single" w:sz="2" w:space="0" w:color="000000"/>
              <w:right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2,0</w:t>
            </w:r>
          </w:p>
        </w:tc>
      </w:tr>
      <w:tr w:rsidR="00A37FBF" w:rsidTr="0029475D">
        <w:tc>
          <w:tcPr>
            <w:tcW w:w="8306" w:type="dxa"/>
            <w:tcBorders>
              <w:left w:val="single" w:sz="2" w:space="0" w:color="000000"/>
              <w:bottom w:val="single" w:sz="2" w:space="0" w:color="000000"/>
            </w:tcBorders>
          </w:tcPr>
          <w:p w:rsidR="00A37FBF" w:rsidRDefault="00C73536">
            <w:pPr>
              <w:pStyle w:val="Standard"/>
              <w:jc w:val="both"/>
              <w:rPr>
                <w:rFonts w:ascii="Times New Roman" w:hAnsi="Times New Roman"/>
                <w:sz w:val="22"/>
                <w:szCs w:val="22"/>
              </w:rPr>
            </w:pPr>
            <w:r>
              <w:rPr>
                <w:rFonts w:ascii="Times New Roman" w:hAnsi="Times New Roman"/>
                <w:sz w:val="22"/>
                <w:szCs w:val="22"/>
              </w:rPr>
              <w:lastRenderedPageBreak/>
              <w:t xml:space="preserve">Troféu vice-campeão canastra Troféu com 55 cm de altura, base oitavada em polímero metalizado na cor dourada com 16 cm de largura, sobre esta base uma placa de metal </w:t>
            </w:r>
            <w:proofErr w:type="spellStart"/>
            <w:r>
              <w:rPr>
                <w:rFonts w:ascii="Times New Roman" w:hAnsi="Times New Roman"/>
                <w:sz w:val="22"/>
                <w:szCs w:val="22"/>
              </w:rPr>
              <w:t>adesivada</w:t>
            </w:r>
            <w:proofErr w:type="spellEnd"/>
            <w:r>
              <w:rPr>
                <w:rFonts w:ascii="Times New Roman" w:hAnsi="Times New Roman"/>
                <w:sz w:val="22"/>
                <w:szCs w:val="22"/>
              </w:rPr>
              <w:t xml:space="preserve"> na cor azul. Nesta placa será fixada um leito personalizável para adesivo de 106 mm, metalizado na cor dourada.</w:t>
            </w:r>
          </w:p>
        </w:tc>
        <w:tc>
          <w:tcPr>
            <w:tcW w:w="1331" w:type="dxa"/>
            <w:tcBorders>
              <w:left w:val="single" w:sz="2" w:space="0" w:color="000000"/>
              <w:bottom w:val="single" w:sz="2" w:space="0" w:color="000000"/>
              <w:right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2,0</w:t>
            </w:r>
          </w:p>
        </w:tc>
      </w:tr>
      <w:tr w:rsidR="00A37FBF" w:rsidTr="0029475D">
        <w:tc>
          <w:tcPr>
            <w:tcW w:w="8306" w:type="dxa"/>
            <w:tcBorders>
              <w:left w:val="single" w:sz="2" w:space="0" w:color="000000"/>
              <w:bottom w:val="single" w:sz="2" w:space="0" w:color="000000"/>
            </w:tcBorders>
          </w:tcPr>
          <w:p w:rsidR="00A37FBF" w:rsidRDefault="00C73536">
            <w:pPr>
              <w:pStyle w:val="Standard"/>
              <w:jc w:val="both"/>
              <w:rPr>
                <w:rFonts w:ascii="Times New Roman" w:hAnsi="Times New Roman"/>
                <w:sz w:val="22"/>
                <w:szCs w:val="22"/>
              </w:rPr>
            </w:pPr>
            <w:r>
              <w:rPr>
                <w:rFonts w:ascii="Times New Roman" w:hAnsi="Times New Roman"/>
                <w:sz w:val="22"/>
                <w:szCs w:val="22"/>
              </w:rPr>
              <w:t xml:space="preserve">Troféu 3º lugar canastra Troféu com 50 cm de altura, base oitavada em polímero metalizado na cor dourada com 14 cm de largura, sobre esta base uma placa de metal </w:t>
            </w:r>
            <w:proofErr w:type="spellStart"/>
            <w:r>
              <w:rPr>
                <w:rFonts w:ascii="Times New Roman" w:hAnsi="Times New Roman"/>
                <w:sz w:val="22"/>
                <w:szCs w:val="22"/>
              </w:rPr>
              <w:t>adesivada</w:t>
            </w:r>
            <w:proofErr w:type="spellEnd"/>
            <w:r>
              <w:rPr>
                <w:rFonts w:ascii="Times New Roman" w:hAnsi="Times New Roman"/>
                <w:sz w:val="22"/>
                <w:szCs w:val="22"/>
              </w:rPr>
              <w:t xml:space="preserve"> na cor azul. Nesta placa será fixada um leito personalizável para adesivo de 106 mm, metalizado na cor dourada.</w:t>
            </w:r>
          </w:p>
        </w:tc>
        <w:tc>
          <w:tcPr>
            <w:tcW w:w="1331" w:type="dxa"/>
            <w:tcBorders>
              <w:left w:val="single" w:sz="2" w:space="0" w:color="000000"/>
              <w:bottom w:val="single" w:sz="2" w:space="0" w:color="000000"/>
              <w:right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2,0</w:t>
            </w:r>
          </w:p>
        </w:tc>
      </w:tr>
      <w:tr w:rsidR="00A37FBF" w:rsidTr="0029475D">
        <w:tc>
          <w:tcPr>
            <w:tcW w:w="8306" w:type="dxa"/>
            <w:tcBorders>
              <w:left w:val="single" w:sz="2" w:space="0" w:color="000000"/>
              <w:bottom w:val="single" w:sz="2" w:space="0" w:color="000000"/>
            </w:tcBorders>
          </w:tcPr>
          <w:p w:rsidR="00A37FBF" w:rsidRDefault="00C73536">
            <w:pPr>
              <w:pStyle w:val="Standard"/>
              <w:jc w:val="both"/>
              <w:rPr>
                <w:rFonts w:ascii="Times New Roman" w:hAnsi="Times New Roman"/>
                <w:sz w:val="22"/>
                <w:szCs w:val="22"/>
              </w:rPr>
            </w:pPr>
            <w:r>
              <w:rPr>
                <w:rFonts w:ascii="Times New Roman" w:hAnsi="Times New Roman"/>
                <w:sz w:val="22"/>
                <w:szCs w:val="22"/>
              </w:rPr>
              <w:t xml:space="preserve">Troféu 4ºlugar canastra Troféu com 45 cm de altura, base oitavada em polímero metalizado na cor dourada com 14 cm de largura, sobre esta base uma placa de metal </w:t>
            </w:r>
            <w:proofErr w:type="spellStart"/>
            <w:r>
              <w:rPr>
                <w:rFonts w:ascii="Times New Roman" w:hAnsi="Times New Roman"/>
                <w:sz w:val="22"/>
                <w:szCs w:val="22"/>
              </w:rPr>
              <w:t>adesivada</w:t>
            </w:r>
            <w:proofErr w:type="spellEnd"/>
            <w:r>
              <w:rPr>
                <w:rFonts w:ascii="Times New Roman" w:hAnsi="Times New Roman"/>
                <w:sz w:val="22"/>
                <w:szCs w:val="22"/>
              </w:rPr>
              <w:t xml:space="preserve"> na cor azul. Nesta placa será fixada um leito personalizável para adesivo de 106 mm, metalizado na cor dourada.</w:t>
            </w:r>
          </w:p>
        </w:tc>
        <w:tc>
          <w:tcPr>
            <w:tcW w:w="1331" w:type="dxa"/>
            <w:tcBorders>
              <w:left w:val="single" w:sz="2" w:space="0" w:color="000000"/>
              <w:bottom w:val="single" w:sz="2" w:space="0" w:color="000000"/>
              <w:right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2,0</w:t>
            </w:r>
          </w:p>
        </w:tc>
      </w:tr>
    </w:tbl>
    <w:p w:rsidR="00A37FBF" w:rsidRDefault="00A37FBF">
      <w:pPr>
        <w:pStyle w:val="Standard"/>
        <w:jc w:val="both"/>
        <w:rPr>
          <w:rFonts w:ascii="Times New Roman" w:hAnsi="Times New Roman"/>
          <w:sz w:val="22"/>
          <w:szCs w:val="22"/>
        </w:rPr>
      </w:pPr>
    </w:p>
    <w:p w:rsidR="00A37FBF" w:rsidRDefault="00C73536">
      <w:pPr>
        <w:pStyle w:val="Standard"/>
        <w:jc w:val="both"/>
        <w:rPr>
          <w:rFonts w:ascii="Times New Roman" w:hAnsi="Times New Roman"/>
          <w:sz w:val="22"/>
          <w:szCs w:val="22"/>
        </w:rPr>
      </w:pPr>
      <w:r>
        <w:rPr>
          <w:rFonts w:ascii="Times New Roman" w:hAnsi="Times New Roman"/>
          <w:sz w:val="22"/>
          <w:szCs w:val="22"/>
        </w:rPr>
        <w:tab/>
      </w:r>
      <w:r>
        <w:rPr>
          <w:rFonts w:ascii="Times New Roman" w:hAnsi="Times New Roman"/>
          <w:color w:val="000000"/>
          <w:sz w:val="22"/>
          <w:szCs w:val="22"/>
        </w:rPr>
        <w:t>A contratação pretendida está prevista no Plano de Contratações Anual do Município de Viadutos, como se vê dos itens n°179, n°189, n°193, n°194, n°195 e n°196 daquele documento, estando assim alinhada com o planejamento desta Administração.</w:t>
      </w:r>
    </w:p>
    <w:p w:rsidR="00A37FBF" w:rsidRDefault="00A37FBF">
      <w:pPr>
        <w:pStyle w:val="Standard"/>
        <w:jc w:val="both"/>
        <w:rPr>
          <w:rFonts w:ascii="Times New Roman" w:hAnsi="Times New Roman"/>
          <w:color w:val="000000"/>
          <w:sz w:val="22"/>
          <w:szCs w:val="22"/>
        </w:rPr>
      </w:pPr>
    </w:p>
    <w:p w:rsidR="00A37FBF" w:rsidRDefault="00C73536">
      <w:pPr>
        <w:pStyle w:val="Standard"/>
        <w:jc w:val="both"/>
        <w:rPr>
          <w:rFonts w:ascii="Times New Roman" w:hAnsi="Times New Roman"/>
          <w:b/>
          <w:bCs/>
          <w:sz w:val="22"/>
          <w:szCs w:val="22"/>
        </w:rPr>
      </w:pPr>
      <w:r>
        <w:rPr>
          <w:rFonts w:ascii="Times New Roman" w:hAnsi="Times New Roman"/>
          <w:b/>
          <w:bCs/>
          <w:sz w:val="22"/>
          <w:szCs w:val="22"/>
        </w:rPr>
        <w:t>3. DESCRIÇÃO DA SOLUÇÃO COMO UM TODO</w:t>
      </w:r>
    </w:p>
    <w:p w:rsidR="00A37FBF" w:rsidRDefault="00C73536">
      <w:pPr>
        <w:pStyle w:val="Standard"/>
        <w:spacing w:line="276" w:lineRule="auto"/>
        <w:jc w:val="both"/>
        <w:rPr>
          <w:rFonts w:ascii="Times New Roman" w:hAnsi="Times New Roman"/>
          <w:sz w:val="22"/>
          <w:szCs w:val="22"/>
        </w:rPr>
      </w:pPr>
      <w:r>
        <w:rPr>
          <w:rFonts w:ascii="Times New Roman" w:hAnsi="Times New Roman"/>
          <w:sz w:val="22"/>
          <w:szCs w:val="22"/>
        </w:rPr>
        <w:tab/>
        <w:t>A solução proposta é a realização de um (a) Pregão, tendo como critério de julgamento Menor Preço, objetivando a contratação de empresa para Pregão presencial com vistas a Contratação de Empresa para Prestação de Serviços de Arbitragem e Premiação para várias modalidades esportivas, dá Secretaria Municipal de Educação, Cultura e Desporto do Município de Viadutos, para o ano de 2024.</w:t>
      </w:r>
    </w:p>
    <w:p w:rsidR="00A37FBF" w:rsidRDefault="00C73536">
      <w:pPr>
        <w:pStyle w:val="Standard"/>
        <w:spacing w:line="276" w:lineRule="auto"/>
        <w:jc w:val="both"/>
        <w:rPr>
          <w:rFonts w:ascii="Times New Roman" w:hAnsi="Times New Roman"/>
          <w:sz w:val="22"/>
          <w:szCs w:val="22"/>
        </w:rPr>
      </w:pPr>
      <w:r>
        <w:rPr>
          <w:rFonts w:ascii="Times New Roman" w:hAnsi="Times New Roman"/>
          <w:sz w:val="22"/>
          <w:szCs w:val="22"/>
        </w:rPr>
        <w:tab/>
      </w:r>
    </w:p>
    <w:p w:rsidR="00A37FBF" w:rsidRDefault="00C73536">
      <w:pPr>
        <w:pStyle w:val="Standard"/>
        <w:jc w:val="both"/>
        <w:rPr>
          <w:rFonts w:ascii="Times New Roman" w:hAnsi="Times New Roman"/>
          <w:b/>
          <w:bCs/>
          <w:sz w:val="22"/>
          <w:szCs w:val="22"/>
        </w:rPr>
      </w:pPr>
      <w:r>
        <w:rPr>
          <w:rFonts w:ascii="Times New Roman" w:hAnsi="Times New Roman"/>
          <w:b/>
          <w:bCs/>
          <w:sz w:val="22"/>
          <w:szCs w:val="22"/>
        </w:rPr>
        <w:t>4. REQUISITOS DA CONTRATAÇÃO</w:t>
      </w:r>
    </w:p>
    <w:p w:rsidR="00A37FBF" w:rsidRDefault="00C73536">
      <w:pPr>
        <w:pStyle w:val="Standard"/>
        <w:spacing w:line="276" w:lineRule="auto"/>
        <w:jc w:val="both"/>
        <w:rPr>
          <w:rFonts w:ascii="Times New Roman" w:hAnsi="Times New Roman"/>
          <w:sz w:val="22"/>
          <w:szCs w:val="22"/>
        </w:rPr>
      </w:pPr>
      <w:r>
        <w:rPr>
          <w:rFonts w:ascii="Times New Roman" w:hAnsi="Times New Roman"/>
          <w:sz w:val="22"/>
          <w:szCs w:val="22"/>
        </w:rPr>
        <w:tab/>
        <w:t>Os bens/serviços ora licitados têm natureza de bens/serviços comuns, tendo em vista que seus padrões de desempenho e qualidade podem ser objetivamente definidos pelo edital, por meio de especificações usuais de mercado, nos termos do art. 6º, inciso XIII, da Lei Federal nº 14.133/2021.</w:t>
      </w:r>
    </w:p>
    <w:p w:rsidR="00A37FBF" w:rsidRDefault="00C73536">
      <w:pPr>
        <w:pStyle w:val="Standard"/>
        <w:spacing w:line="276" w:lineRule="auto"/>
        <w:jc w:val="both"/>
        <w:rPr>
          <w:rFonts w:ascii="Times New Roman" w:hAnsi="Times New Roman"/>
          <w:sz w:val="22"/>
          <w:szCs w:val="22"/>
        </w:rPr>
      </w:pPr>
      <w:r>
        <w:rPr>
          <w:rFonts w:ascii="Times New Roman" w:hAnsi="Times New Roman"/>
          <w:sz w:val="22"/>
          <w:szCs w:val="22"/>
        </w:rPr>
        <w:tab/>
        <w:t xml:space="preserve">Os produtos/serviços deverão ser entregues na Secretaria da Educação, com o pagamento previsto para ser efetuado em até 10 dias após a entrega da </w:t>
      </w:r>
      <w:proofErr w:type="spellStart"/>
      <w:r>
        <w:rPr>
          <w:rFonts w:ascii="Times New Roman" w:hAnsi="Times New Roman"/>
          <w:sz w:val="22"/>
          <w:szCs w:val="22"/>
        </w:rPr>
        <w:t>NFe</w:t>
      </w:r>
      <w:proofErr w:type="spellEnd"/>
      <w:r>
        <w:rPr>
          <w:rFonts w:ascii="Times New Roman" w:hAnsi="Times New Roman"/>
          <w:sz w:val="22"/>
          <w:szCs w:val="22"/>
        </w:rPr>
        <w:t>.  .</w:t>
      </w:r>
    </w:p>
    <w:p w:rsidR="00A37FBF" w:rsidRDefault="00C73536">
      <w:pPr>
        <w:pStyle w:val="Standard"/>
        <w:spacing w:line="276" w:lineRule="auto"/>
        <w:jc w:val="both"/>
        <w:rPr>
          <w:rFonts w:ascii="Times New Roman" w:hAnsi="Times New Roman"/>
          <w:sz w:val="22"/>
          <w:szCs w:val="22"/>
        </w:rPr>
      </w:pPr>
      <w:r>
        <w:rPr>
          <w:rFonts w:ascii="Times New Roman" w:hAnsi="Times New Roman"/>
          <w:sz w:val="22"/>
          <w:szCs w:val="22"/>
        </w:rPr>
        <w:tab/>
        <w:t>A contratação será realizada por meio de Pregão, tendo como critério de julgamento Menor Preço, nos termos da Lei Federal nº 14.133/2021.</w:t>
      </w:r>
    </w:p>
    <w:p w:rsidR="00A37FBF" w:rsidRDefault="00C73536">
      <w:pPr>
        <w:pStyle w:val="Standard"/>
        <w:spacing w:line="276" w:lineRule="auto"/>
        <w:jc w:val="both"/>
        <w:rPr>
          <w:rFonts w:ascii="Times New Roman" w:hAnsi="Times New Roman"/>
          <w:sz w:val="22"/>
          <w:szCs w:val="22"/>
        </w:rPr>
      </w:pPr>
      <w:r>
        <w:rPr>
          <w:rFonts w:ascii="Times New Roman" w:hAnsi="Times New Roman"/>
          <w:sz w:val="22"/>
          <w:szCs w:val="22"/>
        </w:rPr>
        <w:tab/>
        <w:t>Para fornecimento/prestação dos serviços pretendidos os eventuais interessados deverão comprovar que atuam em ramo de atividade compatível com o objeto da licitação: Pregão presencial com vistas a Contratação de Empresa para Prestação de Serviços de Arbitragem e Premiação para várias modalidades esportivas, da Secretaria Municipal de Educação, Cultura e Desporto do Município de Viadutos, para o ano de 2024.</w:t>
      </w:r>
    </w:p>
    <w:p w:rsidR="00A37FBF" w:rsidRDefault="00A37FBF">
      <w:pPr>
        <w:pStyle w:val="Standard"/>
        <w:jc w:val="both"/>
        <w:rPr>
          <w:rFonts w:ascii="Times New Roman" w:hAnsi="Times New Roman"/>
          <w:sz w:val="22"/>
          <w:szCs w:val="22"/>
        </w:rPr>
      </w:pPr>
    </w:p>
    <w:p w:rsidR="00A37FBF" w:rsidRDefault="00C73536">
      <w:pPr>
        <w:pStyle w:val="Standard"/>
        <w:jc w:val="both"/>
        <w:rPr>
          <w:rFonts w:ascii="Times New Roman" w:hAnsi="Times New Roman"/>
          <w:b/>
          <w:bCs/>
          <w:sz w:val="22"/>
          <w:szCs w:val="22"/>
        </w:rPr>
      </w:pPr>
      <w:r>
        <w:rPr>
          <w:rFonts w:ascii="Times New Roman" w:hAnsi="Times New Roman"/>
          <w:b/>
          <w:bCs/>
          <w:sz w:val="22"/>
          <w:szCs w:val="22"/>
        </w:rPr>
        <w:t>5. MODELO DE EXECUÇÃO DO OBJETO</w:t>
      </w:r>
    </w:p>
    <w:p w:rsidR="00A37FBF" w:rsidRDefault="00C73536">
      <w:pPr>
        <w:pStyle w:val="Standard"/>
        <w:jc w:val="both"/>
        <w:rPr>
          <w:rFonts w:ascii="Times New Roman" w:hAnsi="Times New Roman"/>
          <w:sz w:val="22"/>
          <w:szCs w:val="22"/>
        </w:rPr>
      </w:pPr>
      <w:r>
        <w:rPr>
          <w:rFonts w:ascii="Times New Roman" w:hAnsi="Times New Roman"/>
          <w:sz w:val="22"/>
          <w:szCs w:val="22"/>
        </w:rPr>
        <w:tab/>
        <w:t>Os produtos/serviços deverão ser entregues na Secretaria de Educação.</w:t>
      </w:r>
    </w:p>
    <w:p w:rsidR="00A37FBF" w:rsidRDefault="00A37FBF">
      <w:pPr>
        <w:pStyle w:val="Standard"/>
        <w:jc w:val="both"/>
        <w:rPr>
          <w:rFonts w:ascii="Times New Roman" w:hAnsi="Times New Roman"/>
          <w:sz w:val="22"/>
          <w:szCs w:val="22"/>
        </w:rPr>
      </w:pPr>
    </w:p>
    <w:p w:rsidR="00A37FBF" w:rsidRDefault="00C73536">
      <w:pPr>
        <w:pStyle w:val="Standard"/>
        <w:jc w:val="both"/>
        <w:rPr>
          <w:rFonts w:ascii="Times New Roman" w:hAnsi="Times New Roman"/>
          <w:b/>
          <w:bCs/>
          <w:sz w:val="22"/>
          <w:szCs w:val="22"/>
        </w:rPr>
      </w:pPr>
      <w:r>
        <w:rPr>
          <w:rFonts w:ascii="Times New Roman" w:hAnsi="Times New Roman"/>
          <w:b/>
          <w:bCs/>
          <w:sz w:val="22"/>
          <w:szCs w:val="22"/>
        </w:rPr>
        <w:t>6. MODELO DE GESTÃO DO CONTRATO</w:t>
      </w:r>
    </w:p>
    <w:p w:rsidR="00A37FBF" w:rsidRDefault="00C73536">
      <w:pPr>
        <w:pStyle w:val="Standard"/>
        <w:spacing w:line="276" w:lineRule="auto"/>
        <w:jc w:val="both"/>
        <w:rPr>
          <w:rFonts w:ascii="Times New Roman" w:hAnsi="Times New Roman"/>
          <w:sz w:val="22"/>
          <w:szCs w:val="22"/>
        </w:rPr>
      </w:pPr>
      <w:r>
        <w:rPr>
          <w:rFonts w:ascii="Times New Roman" w:hAnsi="Times New Roman"/>
          <w:sz w:val="22"/>
          <w:szCs w:val="22"/>
        </w:rPr>
        <w:tab/>
        <w:t>A gestão e a fiscalização do objeto contratado serão realizadas conforme o disposto no Decreto Municipal, que “Regulamenta as funções do agente de contratação, da equipe de apoio e da comissão de contratação, suas atribuições e funcionamento, a fiscalização e a gestão dos contratos, e a atuação da assessoria jurídica e do controle interno no âmbito do Município de Viadutos, nos termos da Lei Federal nº 14.133/2021”.</w:t>
      </w:r>
    </w:p>
    <w:p w:rsidR="00A37FBF" w:rsidRDefault="00A37FBF">
      <w:pPr>
        <w:pStyle w:val="Standard"/>
        <w:jc w:val="both"/>
        <w:rPr>
          <w:rFonts w:ascii="Times New Roman" w:hAnsi="Times New Roman"/>
          <w:sz w:val="22"/>
          <w:szCs w:val="22"/>
        </w:rPr>
      </w:pPr>
    </w:p>
    <w:p w:rsidR="00A37FBF" w:rsidRDefault="00C73536">
      <w:pPr>
        <w:pStyle w:val="Standard"/>
        <w:jc w:val="both"/>
        <w:rPr>
          <w:rFonts w:ascii="Times New Roman" w:hAnsi="Times New Roman"/>
          <w:b/>
          <w:bCs/>
          <w:sz w:val="22"/>
          <w:szCs w:val="22"/>
        </w:rPr>
      </w:pPr>
      <w:r>
        <w:rPr>
          <w:rFonts w:ascii="Times New Roman" w:hAnsi="Times New Roman"/>
          <w:b/>
          <w:bCs/>
          <w:sz w:val="22"/>
          <w:szCs w:val="22"/>
        </w:rPr>
        <w:t>7. CRITÉRIOS DE MEDIÇÃO E DE PAGAMENTO</w:t>
      </w:r>
    </w:p>
    <w:p w:rsidR="00A37FBF" w:rsidRDefault="00C73536">
      <w:pPr>
        <w:pStyle w:val="Standard"/>
        <w:spacing w:line="276" w:lineRule="auto"/>
        <w:jc w:val="both"/>
        <w:rPr>
          <w:rFonts w:ascii="Times New Roman" w:hAnsi="Times New Roman"/>
          <w:sz w:val="22"/>
          <w:szCs w:val="22"/>
        </w:rPr>
      </w:pPr>
      <w:r>
        <w:rPr>
          <w:rFonts w:ascii="Times New Roman" w:hAnsi="Times New Roman"/>
          <w:sz w:val="22"/>
          <w:szCs w:val="22"/>
        </w:rPr>
        <w:tab/>
        <w:t>O pagamento é previsto para ser efetuado 10 dias após a entrega da mercadoria, mediante apresentação da Nota Fiscal da Empresa e após a devida conferência e consequente liquidação/ateste de que os produtos/serviços foram entregues/prestados de forma adequada.</w:t>
      </w:r>
    </w:p>
    <w:p w:rsidR="00A37FBF" w:rsidRDefault="00A37FBF">
      <w:pPr>
        <w:pStyle w:val="Standard"/>
        <w:jc w:val="both"/>
        <w:rPr>
          <w:rFonts w:ascii="Times New Roman" w:hAnsi="Times New Roman"/>
          <w:sz w:val="22"/>
          <w:szCs w:val="22"/>
        </w:rPr>
      </w:pPr>
    </w:p>
    <w:p w:rsidR="00A37FBF" w:rsidRDefault="00C73536">
      <w:pPr>
        <w:pStyle w:val="Standard"/>
        <w:jc w:val="both"/>
        <w:rPr>
          <w:rFonts w:ascii="Times New Roman" w:hAnsi="Times New Roman"/>
          <w:b/>
          <w:bCs/>
          <w:sz w:val="22"/>
          <w:szCs w:val="22"/>
        </w:rPr>
      </w:pPr>
      <w:r>
        <w:rPr>
          <w:rFonts w:ascii="Times New Roman" w:hAnsi="Times New Roman"/>
          <w:b/>
          <w:bCs/>
          <w:sz w:val="22"/>
          <w:szCs w:val="22"/>
        </w:rPr>
        <w:t>8. FORMA E CRITÉRIOS DE SELEÇÃO DO FORNECEDOR/PRESTADOR DE SERVIÇO</w:t>
      </w:r>
    </w:p>
    <w:p w:rsidR="00A37FBF" w:rsidRDefault="00C73536">
      <w:pPr>
        <w:pStyle w:val="Standard"/>
        <w:jc w:val="both"/>
        <w:rPr>
          <w:rFonts w:ascii="Times New Roman" w:hAnsi="Times New Roman"/>
          <w:sz w:val="22"/>
          <w:szCs w:val="22"/>
        </w:rPr>
      </w:pPr>
      <w:r>
        <w:rPr>
          <w:rFonts w:ascii="Times New Roman" w:hAnsi="Times New Roman"/>
          <w:sz w:val="22"/>
          <w:szCs w:val="22"/>
        </w:rPr>
        <w:lastRenderedPageBreak/>
        <w:tab/>
        <w:t>Conforme disposto no item 4, o futuro contratado será selecionado mediante processo de Pregão.</w:t>
      </w:r>
    </w:p>
    <w:p w:rsidR="00A37FBF" w:rsidRDefault="00A37FBF">
      <w:pPr>
        <w:pStyle w:val="Standard"/>
        <w:jc w:val="both"/>
        <w:rPr>
          <w:rFonts w:ascii="Times New Roman" w:hAnsi="Times New Roman"/>
          <w:sz w:val="22"/>
          <w:szCs w:val="22"/>
        </w:rPr>
      </w:pPr>
    </w:p>
    <w:p w:rsidR="00A37FBF" w:rsidRDefault="00C73536">
      <w:pPr>
        <w:pStyle w:val="Standard"/>
        <w:jc w:val="both"/>
        <w:rPr>
          <w:rFonts w:ascii="Times New Roman" w:hAnsi="Times New Roman"/>
          <w:b/>
          <w:bCs/>
          <w:sz w:val="22"/>
          <w:szCs w:val="22"/>
        </w:rPr>
      </w:pPr>
      <w:r>
        <w:rPr>
          <w:rFonts w:ascii="Times New Roman" w:hAnsi="Times New Roman"/>
          <w:b/>
          <w:bCs/>
          <w:sz w:val="22"/>
          <w:szCs w:val="22"/>
        </w:rPr>
        <w:t>9. ESTIMATIVA DO VALOR DA CONTRATAÇÃO</w:t>
      </w:r>
    </w:p>
    <w:p w:rsidR="00A37FBF" w:rsidRDefault="00C73536">
      <w:pPr>
        <w:pStyle w:val="Standard"/>
        <w:jc w:val="both"/>
        <w:rPr>
          <w:rFonts w:ascii="Times New Roman" w:hAnsi="Times New Roman"/>
          <w:sz w:val="22"/>
          <w:szCs w:val="22"/>
        </w:rPr>
      </w:pPr>
      <w:r>
        <w:rPr>
          <w:rFonts w:ascii="Times New Roman" w:hAnsi="Times New Roman"/>
          <w:sz w:val="22"/>
          <w:szCs w:val="22"/>
        </w:rPr>
        <w:tab/>
        <w:t>Estima-se para a contratação almejada o valor conforme descrito abaixo:</w:t>
      </w:r>
    </w:p>
    <w:tbl>
      <w:tblPr>
        <w:tblW w:w="9637" w:type="dxa"/>
        <w:tblInd w:w="28" w:type="dxa"/>
        <w:tblCellMar>
          <w:top w:w="28" w:type="dxa"/>
          <w:left w:w="28" w:type="dxa"/>
          <w:bottom w:w="28" w:type="dxa"/>
          <w:right w:w="28" w:type="dxa"/>
        </w:tblCellMar>
        <w:tblLook w:val="0000" w:firstRow="0" w:lastRow="0" w:firstColumn="0" w:lastColumn="0" w:noHBand="0" w:noVBand="0"/>
      </w:tblPr>
      <w:tblGrid>
        <w:gridCol w:w="4649"/>
        <w:gridCol w:w="1815"/>
        <w:gridCol w:w="1635"/>
        <w:gridCol w:w="1538"/>
      </w:tblGrid>
      <w:tr w:rsidR="00A37FBF">
        <w:tc>
          <w:tcPr>
            <w:tcW w:w="4649" w:type="dxa"/>
            <w:tcBorders>
              <w:top w:val="single" w:sz="2" w:space="0" w:color="000000"/>
              <w:left w:val="single" w:sz="2" w:space="0" w:color="000000"/>
              <w:bottom w:val="single" w:sz="2" w:space="0" w:color="000000"/>
            </w:tcBorders>
          </w:tcPr>
          <w:p w:rsidR="00A37FBF" w:rsidRDefault="00C73536">
            <w:pPr>
              <w:pStyle w:val="Standard"/>
              <w:jc w:val="center"/>
              <w:rPr>
                <w:rFonts w:ascii="Times New Roman" w:hAnsi="Times New Roman"/>
                <w:b/>
                <w:bCs/>
                <w:sz w:val="22"/>
                <w:szCs w:val="22"/>
              </w:rPr>
            </w:pPr>
            <w:r>
              <w:rPr>
                <w:rFonts w:ascii="Times New Roman" w:hAnsi="Times New Roman"/>
                <w:b/>
                <w:bCs/>
                <w:sz w:val="22"/>
                <w:szCs w:val="22"/>
              </w:rPr>
              <w:t>Descrição</w:t>
            </w:r>
          </w:p>
        </w:tc>
        <w:tc>
          <w:tcPr>
            <w:tcW w:w="1815" w:type="dxa"/>
            <w:tcBorders>
              <w:top w:val="single" w:sz="2" w:space="0" w:color="000000"/>
              <w:left w:val="single" w:sz="2" w:space="0" w:color="000000"/>
              <w:bottom w:val="single" w:sz="2" w:space="0" w:color="000000"/>
            </w:tcBorders>
          </w:tcPr>
          <w:p w:rsidR="00A37FBF" w:rsidRDefault="00C73536">
            <w:pPr>
              <w:pStyle w:val="Standard"/>
              <w:jc w:val="center"/>
              <w:rPr>
                <w:rFonts w:ascii="Times New Roman" w:hAnsi="Times New Roman"/>
                <w:b/>
                <w:bCs/>
                <w:sz w:val="22"/>
                <w:szCs w:val="22"/>
              </w:rPr>
            </w:pPr>
            <w:r>
              <w:rPr>
                <w:rFonts w:ascii="Times New Roman" w:hAnsi="Times New Roman"/>
                <w:b/>
                <w:bCs/>
                <w:sz w:val="22"/>
                <w:szCs w:val="22"/>
              </w:rPr>
              <w:t>Quantidade</w:t>
            </w:r>
          </w:p>
        </w:tc>
        <w:tc>
          <w:tcPr>
            <w:tcW w:w="1635" w:type="dxa"/>
            <w:tcBorders>
              <w:top w:val="single" w:sz="2" w:space="0" w:color="000000"/>
              <w:left w:val="single" w:sz="2" w:space="0" w:color="000000"/>
              <w:bottom w:val="single" w:sz="2" w:space="0" w:color="000000"/>
            </w:tcBorders>
          </w:tcPr>
          <w:p w:rsidR="00A37FBF" w:rsidRDefault="00C73536">
            <w:pPr>
              <w:pStyle w:val="Standard"/>
              <w:jc w:val="center"/>
              <w:rPr>
                <w:rFonts w:ascii="Times New Roman" w:hAnsi="Times New Roman"/>
                <w:b/>
                <w:bCs/>
                <w:sz w:val="22"/>
                <w:szCs w:val="22"/>
              </w:rPr>
            </w:pPr>
            <w:r>
              <w:rPr>
                <w:rFonts w:ascii="Times New Roman" w:hAnsi="Times New Roman"/>
                <w:b/>
                <w:bCs/>
                <w:sz w:val="22"/>
                <w:szCs w:val="22"/>
              </w:rPr>
              <w:t>Unitário</w:t>
            </w:r>
          </w:p>
        </w:tc>
        <w:tc>
          <w:tcPr>
            <w:tcW w:w="1538" w:type="dxa"/>
            <w:tcBorders>
              <w:top w:val="single" w:sz="2" w:space="0" w:color="000000"/>
              <w:left w:val="single" w:sz="2" w:space="0" w:color="000000"/>
              <w:bottom w:val="single" w:sz="2" w:space="0" w:color="000000"/>
              <w:right w:val="single" w:sz="2" w:space="0" w:color="000000"/>
            </w:tcBorders>
          </w:tcPr>
          <w:p w:rsidR="00A37FBF" w:rsidRDefault="00C73536">
            <w:pPr>
              <w:pStyle w:val="Standard"/>
              <w:jc w:val="center"/>
              <w:rPr>
                <w:rFonts w:ascii="Times New Roman" w:hAnsi="Times New Roman"/>
                <w:b/>
                <w:bCs/>
                <w:sz w:val="22"/>
                <w:szCs w:val="22"/>
              </w:rPr>
            </w:pPr>
            <w:r>
              <w:rPr>
                <w:rFonts w:ascii="Times New Roman" w:hAnsi="Times New Roman"/>
                <w:b/>
                <w:bCs/>
                <w:sz w:val="22"/>
                <w:szCs w:val="22"/>
              </w:rPr>
              <w:t>Total</w:t>
            </w:r>
          </w:p>
        </w:tc>
      </w:tr>
      <w:tr w:rsidR="00A37FBF">
        <w:tc>
          <w:tcPr>
            <w:tcW w:w="4649" w:type="dxa"/>
            <w:tcBorders>
              <w:left w:val="single" w:sz="2" w:space="0" w:color="000000"/>
              <w:bottom w:val="single" w:sz="2" w:space="0" w:color="000000"/>
            </w:tcBorders>
          </w:tcPr>
          <w:p w:rsidR="00A37FBF" w:rsidRDefault="00C73536">
            <w:pPr>
              <w:pStyle w:val="Standard"/>
              <w:rPr>
                <w:rFonts w:ascii="Times New Roman" w:hAnsi="Times New Roman"/>
                <w:sz w:val="22"/>
                <w:szCs w:val="22"/>
              </w:rPr>
            </w:pPr>
            <w:r>
              <w:rPr>
                <w:rFonts w:ascii="Times New Roman" w:hAnsi="Times New Roman"/>
                <w:sz w:val="22"/>
                <w:szCs w:val="22"/>
              </w:rPr>
              <w:t xml:space="preserve">Medalha campeão cor dourada. Medalha fundida em liga metálica de </w:t>
            </w:r>
            <w:proofErr w:type="spellStart"/>
            <w:r>
              <w:rPr>
                <w:rFonts w:ascii="Times New Roman" w:hAnsi="Times New Roman"/>
                <w:sz w:val="22"/>
                <w:szCs w:val="22"/>
              </w:rPr>
              <w:t>zamac</w:t>
            </w:r>
            <w:proofErr w:type="spellEnd"/>
            <w:r>
              <w:rPr>
                <w:rFonts w:ascii="Times New Roman" w:hAnsi="Times New Roman"/>
                <w:sz w:val="22"/>
                <w:szCs w:val="22"/>
              </w:rPr>
              <w:t xml:space="preserve">, com tamanho de 75mm e centro liso com 50 mm de diâmetro. Com bordas raiadas e polidas. Espessura máxima de 3,0mm. Metalizada em dourada. Suporte para fita com 2,5cm de largura. </w:t>
            </w:r>
          </w:p>
        </w:tc>
        <w:tc>
          <w:tcPr>
            <w:tcW w:w="1815" w:type="dxa"/>
            <w:tcBorders>
              <w:left w:val="single" w:sz="2" w:space="0" w:color="000000"/>
              <w:bottom w:val="single" w:sz="2" w:space="0" w:color="000000"/>
            </w:tcBorders>
          </w:tcPr>
          <w:p w:rsidR="00A37FBF" w:rsidRDefault="0029475D">
            <w:pPr>
              <w:pStyle w:val="Standard"/>
              <w:jc w:val="right"/>
              <w:rPr>
                <w:rFonts w:ascii="Times New Roman" w:hAnsi="Times New Roman"/>
                <w:sz w:val="22"/>
                <w:szCs w:val="22"/>
              </w:rPr>
            </w:pPr>
            <w:r>
              <w:rPr>
                <w:rFonts w:ascii="Times New Roman" w:hAnsi="Times New Roman"/>
                <w:sz w:val="22"/>
                <w:szCs w:val="22"/>
              </w:rPr>
              <w:t>20</w:t>
            </w:r>
            <w:r w:rsidR="00C73536">
              <w:rPr>
                <w:rFonts w:ascii="Times New Roman" w:hAnsi="Times New Roman"/>
                <w:sz w:val="22"/>
                <w:szCs w:val="22"/>
              </w:rPr>
              <w:t>,0</w:t>
            </w:r>
          </w:p>
        </w:tc>
        <w:tc>
          <w:tcPr>
            <w:tcW w:w="1635" w:type="dxa"/>
            <w:tcBorders>
              <w:left w:val="single" w:sz="2" w:space="0" w:color="000000"/>
              <w:bottom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14,71</w:t>
            </w:r>
          </w:p>
        </w:tc>
        <w:tc>
          <w:tcPr>
            <w:tcW w:w="1538" w:type="dxa"/>
            <w:tcBorders>
              <w:left w:val="single" w:sz="2" w:space="0" w:color="000000"/>
              <w:bottom w:val="single" w:sz="2" w:space="0" w:color="000000"/>
              <w:right w:val="single" w:sz="2" w:space="0" w:color="000000"/>
            </w:tcBorders>
          </w:tcPr>
          <w:p w:rsidR="00A37FBF" w:rsidRDefault="0029475D">
            <w:pPr>
              <w:pStyle w:val="Standard"/>
              <w:jc w:val="right"/>
              <w:rPr>
                <w:rFonts w:ascii="Times New Roman" w:hAnsi="Times New Roman"/>
                <w:sz w:val="22"/>
                <w:szCs w:val="22"/>
              </w:rPr>
            </w:pPr>
            <w:r>
              <w:rPr>
                <w:rFonts w:ascii="Times New Roman" w:hAnsi="Times New Roman"/>
                <w:sz w:val="22"/>
                <w:szCs w:val="22"/>
              </w:rPr>
              <w:t>294,20</w:t>
            </w:r>
          </w:p>
        </w:tc>
      </w:tr>
      <w:tr w:rsidR="00A37FBF">
        <w:tc>
          <w:tcPr>
            <w:tcW w:w="4649" w:type="dxa"/>
            <w:tcBorders>
              <w:left w:val="single" w:sz="2" w:space="0" w:color="000000"/>
              <w:bottom w:val="single" w:sz="2" w:space="0" w:color="000000"/>
            </w:tcBorders>
          </w:tcPr>
          <w:p w:rsidR="00A37FBF" w:rsidRDefault="00C73536">
            <w:pPr>
              <w:pStyle w:val="Standard"/>
              <w:rPr>
                <w:rFonts w:ascii="Times New Roman" w:hAnsi="Times New Roman"/>
                <w:sz w:val="22"/>
                <w:szCs w:val="22"/>
              </w:rPr>
            </w:pPr>
            <w:r>
              <w:rPr>
                <w:rFonts w:ascii="Times New Roman" w:hAnsi="Times New Roman"/>
                <w:sz w:val="22"/>
                <w:szCs w:val="22"/>
              </w:rPr>
              <w:t xml:space="preserve">Medalha vice-campeão cor prata. Medalha fundida em liga metálica de </w:t>
            </w:r>
            <w:proofErr w:type="spellStart"/>
            <w:r>
              <w:rPr>
                <w:rFonts w:ascii="Times New Roman" w:hAnsi="Times New Roman"/>
                <w:sz w:val="22"/>
                <w:szCs w:val="22"/>
              </w:rPr>
              <w:t>zamac</w:t>
            </w:r>
            <w:proofErr w:type="spellEnd"/>
            <w:r>
              <w:rPr>
                <w:rFonts w:ascii="Times New Roman" w:hAnsi="Times New Roman"/>
                <w:sz w:val="22"/>
                <w:szCs w:val="22"/>
              </w:rPr>
              <w:t>, com tamanho de 75mm e centro liso com 50 mm de diâmetro. Com bordas raiadas e polidas. Espessura máxima de 3,0mm. Metalizada em prata. Suporte para fita com 2,5cm de largura.</w:t>
            </w:r>
          </w:p>
        </w:tc>
        <w:tc>
          <w:tcPr>
            <w:tcW w:w="1815" w:type="dxa"/>
            <w:tcBorders>
              <w:left w:val="single" w:sz="2" w:space="0" w:color="000000"/>
              <w:bottom w:val="single" w:sz="2" w:space="0" w:color="000000"/>
            </w:tcBorders>
          </w:tcPr>
          <w:p w:rsidR="00A37FBF" w:rsidRDefault="0029475D">
            <w:pPr>
              <w:pStyle w:val="Standard"/>
              <w:jc w:val="right"/>
              <w:rPr>
                <w:rFonts w:ascii="Times New Roman" w:hAnsi="Times New Roman"/>
                <w:sz w:val="22"/>
                <w:szCs w:val="22"/>
              </w:rPr>
            </w:pPr>
            <w:r>
              <w:rPr>
                <w:rFonts w:ascii="Times New Roman" w:hAnsi="Times New Roman"/>
                <w:sz w:val="22"/>
                <w:szCs w:val="22"/>
              </w:rPr>
              <w:t>20</w:t>
            </w:r>
            <w:r w:rsidR="00C73536">
              <w:rPr>
                <w:rFonts w:ascii="Times New Roman" w:hAnsi="Times New Roman"/>
                <w:sz w:val="22"/>
                <w:szCs w:val="22"/>
              </w:rPr>
              <w:t>,0</w:t>
            </w:r>
          </w:p>
        </w:tc>
        <w:tc>
          <w:tcPr>
            <w:tcW w:w="1635" w:type="dxa"/>
            <w:tcBorders>
              <w:left w:val="single" w:sz="2" w:space="0" w:color="000000"/>
              <w:bottom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14,71</w:t>
            </w:r>
          </w:p>
        </w:tc>
        <w:tc>
          <w:tcPr>
            <w:tcW w:w="1538" w:type="dxa"/>
            <w:tcBorders>
              <w:left w:val="single" w:sz="2" w:space="0" w:color="000000"/>
              <w:bottom w:val="single" w:sz="2" w:space="0" w:color="000000"/>
              <w:right w:val="single" w:sz="2" w:space="0" w:color="000000"/>
            </w:tcBorders>
          </w:tcPr>
          <w:p w:rsidR="00A37FBF" w:rsidRDefault="0029475D">
            <w:pPr>
              <w:pStyle w:val="Standard"/>
              <w:jc w:val="right"/>
              <w:rPr>
                <w:rFonts w:ascii="Times New Roman" w:hAnsi="Times New Roman"/>
                <w:sz w:val="22"/>
                <w:szCs w:val="22"/>
              </w:rPr>
            </w:pPr>
            <w:r>
              <w:rPr>
                <w:rFonts w:ascii="Times New Roman" w:hAnsi="Times New Roman"/>
                <w:sz w:val="22"/>
                <w:szCs w:val="22"/>
              </w:rPr>
              <w:t>294,20</w:t>
            </w:r>
          </w:p>
        </w:tc>
      </w:tr>
      <w:tr w:rsidR="00A37FBF">
        <w:tc>
          <w:tcPr>
            <w:tcW w:w="4649" w:type="dxa"/>
            <w:tcBorders>
              <w:left w:val="single" w:sz="2" w:space="0" w:color="000000"/>
              <w:bottom w:val="single" w:sz="2" w:space="0" w:color="000000"/>
            </w:tcBorders>
          </w:tcPr>
          <w:p w:rsidR="00A37FBF" w:rsidRDefault="00C73536">
            <w:pPr>
              <w:pStyle w:val="Standard"/>
              <w:rPr>
                <w:rFonts w:ascii="Times New Roman" w:hAnsi="Times New Roman"/>
                <w:sz w:val="22"/>
                <w:szCs w:val="22"/>
              </w:rPr>
            </w:pPr>
            <w:r>
              <w:rPr>
                <w:rFonts w:ascii="Times New Roman" w:hAnsi="Times New Roman"/>
                <w:sz w:val="22"/>
                <w:szCs w:val="22"/>
              </w:rPr>
              <w:t xml:space="preserve">Medalha 3º lugar cor bronze. Medalha fundida em liga metálica de </w:t>
            </w:r>
            <w:proofErr w:type="spellStart"/>
            <w:r>
              <w:rPr>
                <w:rFonts w:ascii="Times New Roman" w:hAnsi="Times New Roman"/>
                <w:sz w:val="22"/>
                <w:szCs w:val="22"/>
              </w:rPr>
              <w:t>zamac</w:t>
            </w:r>
            <w:proofErr w:type="spellEnd"/>
            <w:r>
              <w:rPr>
                <w:rFonts w:ascii="Times New Roman" w:hAnsi="Times New Roman"/>
                <w:sz w:val="22"/>
                <w:szCs w:val="22"/>
              </w:rPr>
              <w:t>, com tamanho de 75mm e centro liso com 50 mm de diâmetro. Com bordas raiadas e polidas. Espessura máxima de 3,0mm. Metalizada em bronze. Suporte para fita com 2,5cm de largura.</w:t>
            </w:r>
          </w:p>
        </w:tc>
        <w:tc>
          <w:tcPr>
            <w:tcW w:w="1815" w:type="dxa"/>
            <w:tcBorders>
              <w:left w:val="single" w:sz="2" w:space="0" w:color="000000"/>
              <w:bottom w:val="single" w:sz="2" w:space="0" w:color="000000"/>
            </w:tcBorders>
          </w:tcPr>
          <w:p w:rsidR="00A37FBF" w:rsidRDefault="0029475D">
            <w:pPr>
              <w:pStyle w:val="Standard"/>
              <w:jc w:val="right"/>
              <w:rPr>
                <w:rFonts w:ascii="Times New Roman" w:hAnsi="Times New Roman"/>
                <w:sz w:val="22"/>
                <w:szCs w:val="22"/>
              </w:rPr>
            </w:pPr>
            <w:r>
              <w:rPr>
                <w:rFonts w:ascii="Times New Roman" w:hAnsi="Times New Roman"/>
                <w:sz w:val="22"/>
                <w:szCs w:val="22"/>
              </w:rPr>
              <w:t>20</w:t>
            </w:r>
            <w:r w:rsidR="00C73536">
              <w:rPr>
                <w:rFonts w:ascii="Times New Roman" w:hAnsi="Times New Roman"/>
                <w:sz w:val="22"/>
                <w:szCs w:val="22"/>
              </w:rPr>
              <w:t>,0</w:t>
            </w:r>
          </w:p>
        </w:tc>
        <w:tc>
          <w:tcPr>
            <w:tcW w:w="1635" w:type="dxa"/>
            <w:tcBorders>
              <w:left w:val="single" w:sz="2" w:space="0" w:color="000000"/>
              <w:bottom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14,71</w:t>
            </w:r>
          </w:p>
        </w:tc>
        <w:tc>
          <w:tcPr>
            <w:tcW w:w="1538" w:type="dxa"/>
            <w:tcBorders>
              <w:left w:val="single" w:sz="2" w:space="0" w:color="000000"/>
              <w:bottom w:val="single" w:sz="2" w:space="0" w:color="000000"/>
              <w:right w:val="single" w:sz="2" w:space="0" w:color="000000"/>
            </w:tcBorders>
          </w:tcPr>
          <w:p w:rsidR="00A37FBF" w:rsidRDefault="0029475D">
            <w:pPr>
              <w:pStyle w:val="Standard"/>
              <w:jc w:val="right"/>
              <w:rPr>
                <w:rFonts w:ascii="Times New Roman" w:hAnsi="Times New Roman"/>
                <w:sz w:val="22"/>
                <w:szCs w:val="22"/>
              </w:rPr>
            </w:pPr>
            <w:r>
              <w:rPr>
                <w:rFonts w:ascii="Times New Roman" w:hAnsi="Times New Roman"/>
                <w:sz w:val="22"/>
                <w:szCs w:val="22"/>
              </w:rPr>
              <w:t>294,20</w:t>
            </w:r>
          </w:p>
        </w:tc>
      </w:tr>
      <w:tr w:rsidR="00A37FBF">
        <w:tc>
          <w:tcPr>
            <w:tcW w:w="4649" w:type="dxa"/>
            <w:tcBorders>
              <w:left w:val="single" w:sz="2" w:space="0" w:color="000000"/>
              <w:bottom w:val="single" w:sz="2" w:space="0" w:color="000000"/>
            </w:tcBorders>
          </w:tcPr>
          <w:p w:rsidR="00A37FBF" w:rsidRDefault="00C73536">
            <w:pPr>
              <w:pStyle w:val="Standard"/>
              <w:rPr>
                <w:rFonts w:ascii="Times New Roman" w:hAnsi="Times New Roman"/>
                <w:sz w:val="22"/>
                <w:szCs w:val="22"/>
              </w:rPr>
            </w:pPr>
            <w:r>
              <w:rPr>
                <w:rFonts w:ascii="Times New Roman" w:hAnsi="Times New Roman"/>
                <w:sz w:val="22"/>
                <w:szCs w:val="22"/>
              </w:rPr>
              <w:t xml:space="preserve">Medalha 4º lugar cor chumbo ou bronze. Medalha fundida em liga metálica de </w:t>
            </w:r>
            <w:proofErr w:type="spellStart"/>
            <w:r>
              <w:rPr>
                <w:rFonts w:ascii="Times New Roman" w:hAnsi="Times New Roman"/>
                <w:sz w:val="22"/>
                <w:szCs w:val="22"/>
              </w:rPr>
              <w:t>zamac</w:t>
            </w:r>
            <w:proofErr w:type="spellEnd"/>
            <w:r>
              <w:rPr>
                <w:rFonts w:ascii="Times New Roman" w:hAnsi="Times New Roman"/>
                <w:sz w:val="22"/>
                <w:szCs w:val="22"/>
              </w:rPr>
              <w:t xml:space="preserve">, com tamanho de 75mm e centro liso com 50 mm de diâmetro. Com bordas raiadas e polidas. Espessura máxima de 3,0mm. Metalizada em chumbo ou bronze. Suporte para fita com 2,5cm de largura. </w:t>
            </w:r>
          </w:p>
        </w:tc>
        <w:tc>
          <w:tcPr>
            <w:tcW w:w="1815" w:type="dxa"/>
            <w:tcBorders>
              <w:left w:val="single" w:sz="2" w:space="0" w:color="000000"/>
              <w:bottom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20,0</w:t>
            </w:r>
          </w:p>
        </w:tc>
        <w:tc>
          <w:tcPr>
            <w:tcW w:w="1635" w:type="dxa"/>
            <w:tcBorders>
              <w:left w:val="single" w:sz="2" w:space="0" w:color="000000"/>
              <w:bottom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14,71</w:t>
            </w:r>
          </w:p>
        </w:tc>
        <w:tc>
          <w:tcPr>
            <w:tcW w:w="1538" w:type="dxa"/>
            <w:tcBorders>
              <w:left w:val="single" w:sz="2" w:space="0" w:color="000000"/>
              <w:bottom w:val="single" w:sz="2" w:space="0" w:color="000000"/>
              <w:right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294,20</w:t>
            </w:r>
          </w:p>
        </w:tc>
      </w:tr>
      <w:tr w:rsidR="00A37FBF">
        <w:tc>
          <w:tcPr>
            <w:tcW w:w="4649" w:type="dxa"/>
            <w:tcBorders>
              <w:left w:val="single" w:sz="2" w:space="0" w:color="000000"/>
              <w:bottom w:val="single" w:sz="2" w:space="0" w:color="000000"/>
            </w:tcBorders>
          </w:tcPr>
          <w:p w:rsidR="00A37FBF" w:rsidRDefault="00C73536">
            <w:pPr>
              <w:pStyle w:val="Standard"/>
              <w:rPr>
                <w:rFonts w:ascii="Times New Roman" w:hAnsi="Times New Roman"/>
                <w:sz w:val="22"/>
                <w:szCs w:val="22"/>
              </w:rPr>
            </w:pPr>
            <w:r>
              <w:rPr>
                <w:rFonts w:ascii="Times New Roman" w:hAnsi="Times New Roman"/>
                <w:sz w:val="22"/>
                <w:szCs w:val="22"/>
              </w:rPr>
              <w:t xml:space="preserve">Medalha 50mm de diâmetro, 1,8 mm de espessura aproximado, material </w:t>
            </w:r>
            <w:proofErr w:type="spellStart"/>
            <w:proofErr w:type="gramStart"/>
            <w:r>
              <w:rPr>
                <w:rFonts w:ascii="Times New Roman" w:hAnsi="Times New Roman"/>
                <w:sz w:val="22"/>
                <w:szCs w:val="22"/>
              </w:rPr>
              <w:t>zamac</w:t>
            </w:r>
            <w:proofErr w:type="spellEnd"/>
            <w:r>
              <w:rPr>
                <w:rFonts w:ascii="Times New Roman" w:hAnsi="Times New Roman"/>
                <w:sz w:val="22"/>
                <w:szCs w:val="22"/>
              </w:rPr>
              <w:t>(</w:t>
            </w:r>
            <w:proofErr w:type="gramEnd"/>
            <w:r>
              <w:rPr>
                <w:rFonts w:ascii="Times New Roman" w:hAnsi="Times New Roman"/>
                <w:sz w:val="22"/>
                <w:szCs w:val="22"/>
              </w:rPr>
              <w:t xml:space="preserve">liga de antimônio) fita tafetá 15 mm de largura e 80 cm de comprimento </w:t>
            </w:r>
          </w:p>
        </w:tc>
        <w:tc>
          <w:tcPr>
            <w:tcW w:w="1815" w:type="dxa"/>
            <w:tcBorders>
              <w:left w:val="single" w:sz="2" w:space="0" w:color="000000"/>
              <w:bottom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100,0</w:t>
            </w:r>
          </w:p>
        </w:tc>
        <w:tc>
          <w:tcPr>
            <w:tcW w:w="1635" w:type="dxa"/>
            <w:tcBorders>
              <w:left w:val="single" w:sz="2" w:space="0" w:color="000000"/>
              <w:bottom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6,50</w:t>
            </w:r>
          </w:p>
        </w:tc>
        <w:tc>
          <w:tcPr>
            <w:tcW w:w="1538" w:type="dxa"/>
            <w:tcBorders>
              <w:left w:val="single" w:sz="2" w:space="0" w:color="000000"/>
              <w:bottom w:val="single" w:sz="2" w:space="0" w:color="000000"/>
              <w:right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650,00</w:t>
            </w:r>
          </w:p>
        </w:tc>
      </w:tr>
      <w:tr w:rsidR="00A37FBF">
        <w:tc>
          <w:tcPr>
            <w:tcW w:w="4649" w:type="dxa"/>
            <w:tcBorders>
              <w:left w:val="single" w:sz="2" w:space="0" w:color="000000"/>
              <w:bottom w:val="single" w:sz="2" w:space="0" w:color="000000"/>
            </w:tcBorders>
          </w:tcPr>
          <w:p w:rsidR="00A37FBF" w:rsidRDefault="00C73536">
            <w:pPr>
              <w:pStyle w:val="Standard"/>
              <w:rPr>
                <w:rFonts w:ascii="Times New Roman" w:hAnsi="Times New Roman"/>
                <w:sz w:val="22"/>
                <w:szCs w:val="22"/>
              </w:rPr>
            </w:pPr>
            <w:r>
              <w:rPr>
                <w:rFonts w:ascii="Times New Roman" w:hAnsi="Times New Roman"/>
                <w:sz w:val="22"/>
                <w:szCs w:val="22"/>
              </w:rPr>
              <w:t xml:space="preserve">Troféu campeão bocha em polímero metalizado a alto vácuo, altura 1,25 cm. Largura superior 31cm, largura inferior 26,50 cm. Altura da Base 10,70cm. Base oitava, suporte, cones, pirâmides, tampas, taças com alças, estatueta superior contendo as cores dourado, dourado </w:t>
            </w:r>
            <w:proofErr w:type="spellStart"/>
            <w:r>
              <w:rPr>
                <w:rFonts w:ascii="Times New Roman" w:hAnsi="Times New Roman"/>
                <w:sz w:val="22"/>
                <w:szCs w:val="22"/>
              </w:rPr>
              <w:t>texturizado</w:t>
            </w:r>
            <w:proofErr w:type="spellEnd"/>
            <w:r>
              <w:rPr>
                <w:rFonts w:ascii="Times New Roman" w:hAnsi="Times New Roman"/>
                <w:sz w:val="22"/>
                <w:szCs w:val="22"/>
              </w:rPr>
              <w:t xml:space="preserve"> e preto, personalizado para o time Campeão.</w:t>
            </w:r>
          </w:p>
        </w:tc>
        <w:tc>
          <w:tcPr>
            <w:tcW w:w="1815" w:type="dxa"/>
            <w:tcBorders>
              <w:left w:val="single" w:sz="2" w:space="0" w:color="000000"/>
              <w:bottom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1,0</w:t>
            </w:r>
          </w:p>
        </w:tc>
        <w:tc>
          <w:tcPr>
            <w:tcW w:w="1635" w:type="dxa"/>
            <w:tcBorders>
              <w:left w:val="single" w:sz="2" w:space="0" w:color="000000"/>
              <w:bottom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801,80</w:t>
            </w:r>
          </w:p>
        </w:tc>
        <w:tc>
          <w:tcPr>
            <w:tcW w:w="1538" w:type="dxa"/>
            <w:tcBorders>
              <w:left w:val="single" w:sz="2" w:space="0" w:color="000000"/>
              <w:bottom w:val="single" w:sz="2" w:space="0" w:color="000000"/>
              <w:right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801,80</w:t>
            </w:r>
          </w:p>
        </w:tc>
      </w:tr>
      <w:tr w:rsidR="00A37FBF">
        <w:tc>
          <w:tcPr>
            <w:tcW w:w="4649" w:type="dxa"/>
            <w:tcBorders>
              <w:left w:val="single" w:sz="2" w:space="0" w:color="000000"/>
              <w:bottom w:val="single" w:sz="2" w:space="0" w:color="000000"/>
            </w:tcBorders>
          </w:tcPr>
          <w:p w:rsidR="00A37FBF" w:rsidRDefault="00C73536">
            <w:pPr>
              <w:pStyle w:val="Standard"/>
              <w:rPr>
                <w:rFonts w:ascii="Times New Roman" w:hAnsi="Times New Roman"/>
                <w:sz w:val="22"/>
                <w:szCs w:val="22"/>
              </w:rPr>
            </w:pPr>
            <w:r>
              <w:rPr>
                <w:rFonts w:ascii="Times New Roman" w:hAnsi="Times New Roman"/>
                <w:sz w:val="22"/>
                <w:szCs w:val="22"/>
              </w:rPr>
              <w:t xml:space="preserve">Troféu vice-campeão bocha em polímero metalizado a alto vácuo, altura 1,20 cm. Largura superior 31cm, largura inferior 26,50 cm. Altura da Base 10,70cm. Base oitava, suporte, cones, pirâmides, tampas, taças com alças, estatueta superior contendo as cores dourado, dourado </w:t>
            </w:r>
            <w:proofErr w:type="spellStart"/>
            <w:r>
              <w:rPr>
                <w:rFonts w:ascii="Times New Roman" w:hAnsi="Times New Roman"/>
                <w:sz w:val="22"/>
                <w:szCs w:val="22"/>
              </w:rPr>
              <w:t>texturizado</w:t>
            </w:r>
            <w:proofErr w:type="spellEnd"/>
            <w:r>
              <w:rPr>
                <w:rFonts w:ascii="Times New Roman" w:hAnsi="Times New Roman"/>
                <w:sz w:val="22"/>
                <w:szCs w:val="22"/>
              </w:rPr>
              <w:t xml:space="preserve"> e preto, personalizado para o time Vice-Campeão.</w:t>
            </w:r>
          </w:p>
        </w:tc>
        <w:tc>
          <w:tcPr>
            <w:tcW w:w="1815" w:type="dxa"/>
            <w:tcBorders>
              <w:left w:val="single" w:sz="2" w:space="0" w:color="000000"/>
              <w:bottom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1,0</w:t>
            </w:r>
          </w:p>
        </w:tc>
        <w:tc>
          <w:tcPr>
            <w:tcW w:w="1635" w:type="dxa"/>
            <w:tcBorders>
              <w:left w:val="single" w:sz="2" w:space="0" w:color="000000"/>
              <w:bottom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773,46</w:t>
            </w:r>
          </w:p>
        </w:tc>
        <w:tc>
          <w:tcPr>
            <w:tcW w:w="1538" w:type="dxa"/>
            <w:tcBorders>
              <w:left w:val="single" w:sz="2" w:space="0" w:color="000000"/>
              <w:bottom w:val="single" w:sz="2" w:space="0" w:color="000000"/>
              <w:right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773,46</w:t>
            </w:r>
          </w:p>
        </w:tc>
      </w:tr>
      <w:tr w:rsidR="00A37FBF">
        <w:tc>
          <w:tcPr>
            <w:tcW w:w="4649" w:type="dxa"/>
            <w:tcBorders>
              <w:left w:val="single" w:sz="2" w:space="0" w:color="000000"/>
              <w:bottom w:val="single" w:sz="2" w:space="0" w:color="000000"/>
            </w:tcBorders>
          </w:tcPr>
          <w:p w:rsidR="00A37FBF" w:rsidRDefault="00C73536">
            <w:pPr>
              <w:pStyle w:val="Standard"/>
              <w:rPr>
                <w:rFonts w:ascii="Times New Roman" w:hAnsi="Times New Roman"/>
                <w:sz w:val="22"/>
                <w:szCs w:val="22"/>
              </w:rPr>
            </w:pPr>
            <w:r>
              <w:rPr>
                <w:rFonts w:ascii="Times New Roman" w:hAnsi="Times New Roman"/>
                <w:sz w:val="22"/>
                <w:szCs w:val="22"/>
              </w:rPr>
              <w:t xml:space="preserve">Troféu 3º lugar bocha em polímero metalizado a alto vácuo, altura 1,15 cm. Largura superior 31cm, largura inferior 26,50 cm. Altura da Base 10,70cm. Base oitava, suporte, cones, pirâmides, tampas, taças com alças, estatueta superior contendo as cores dourado, dourado </w:t>
            </w:r>
            <w:proofErr w:type="spellStart"/>
            <w:r>
              <w:rPr>
                <w:rFonts w:ascii="Times New Roman" w:hAnsi="Times New Roman"/>
                <w:sz w:val="22"/>
                <w:szCs w:val="22"/>
              </w:rPr>
              <w:t>texturizado</w:t>
            </w:r>
            <w:proofErr w:type="spellEnd"/>
            <w:r>
              <w:rPr>
                <w:rFonts w:ascii="Times New Roman" w:hAnsi="Times New Roman"/>
                <w:sz w:val="22"/>
                <w:szCs w:val="22"/>
              </w:rPr>
              <w:t xml:space="preserve"> e preto, personalizado para o time 3° colocado</w:t>
            </w:r>
          </w:p>
        </w:tc>
        <w:tc>
          <w:tcPr>
            <w:tcW w:w="1815" w:type="dxa"/>
            <w:tcBorders>
              <w:left w:val="single" w:sz="2" w:space="0" w:color="000000"/>
              <w:bottom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1,0</w:t>
            </w:r>
          </w:p>
        </w:tc>
        <w:tc>
          <w:tcPr>
            <w:tcW w:w="1635" w:type="dxa"/>
            <w:tcBorders>
              <w:left w:val="single" w:sz="2" w:space="0" w:color="000000"/>
              <w:bottom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720,13</w:t>
            </w:r>
          </w:p>
        </w:tc>
        <w:tc>
          <w:tcPr>
            <w:tcW w:w="1538" w:type="dxa"/>
            <w:tcBorders>
              <w:left w:val="single" w:sz="2" w:space="0" w:color="000000"/>
              <w:bottom w:val="single" w:sz="2" w:space="0" w:color="000000"/>
              <w:right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720,13</w:t>
            </w:r>
          </w:p>
        </w:tc>
      </w:tr>
      <w:tr w:rsidR="00A37FBF">
        <w:tc>
          <w:tcPr>
            <w:tcW w:w="4649" w:type="dxa"/>
            <w:tcBorders>
              <w:left w:val="single" w:sz="2" w:space="0" w:color="000000"/>
              <w:bottom w:val="single" w:sz="2" w:space="0" w:color="000000"/>
            </w:tcBorders>
          </w:tcPr>
          <w:p w:rsidR="00A37FBF" w:rsidRDefault="00C73536">
            <w:pPr>
              <w:pStyle w:val="Standard"/>
              <w:rPr>
                <w:rFonts w:ascii="Times New Roman" w:hAnsi="Times New Roman"/>
                <w:sz w:val="22"/>
                <w:szCs w:val="22"/>
              </w:rPr>
            </w:pPr>
            <w:r>
              <w:rPr>
                <w:rFonts w:ascii="Times New Roman" w:hAnsi="Times New Roman"/>
                <w:sz w:val="22"/>
                <w:szCs w:val="22"/>
              </w:rPr>
              <w:t xml:space="preserve">Troféu 4º lugar bocha em polímero metalizado a </w:t>
            </w:r>
            <w:r>
              <w:rPr>
                <w:rFonts w:ascii="Times New Roman" w:hAnsi="Times New Roman"/>
                <w:sz w:val="22"/>
                <w:szCs w:val="22"/>
              </w:rPr>
              <w:lastRenderedPageBreak/>
              <w:t xml:space="preserve">alto vácuo, altura 1,10 cm. Largura superior 31cm, largura inferior 26,50 cm. Altura da Base 10,70cm. Base oitava, suporte, cones, pirâmides, tampas, taças com alças, estatueta superior contendo as cores dourado, dourado </w:t>
            </w:r>
            <w:proofErr w:type="spellStart"/>
            <w:r>
              <w:rPr>
                <w:rFonts w:ascii="Times New Roman" w:hAnsi="Times New Roman"/>
                <w:sz w:val="22"/>
                <w:szCs w:val="22"/>
              </w:rPr>
              <w:t>texturizado</w:t>
            </w:r>
            <w:proofErr w:type="spellEnd"/>
            <w:r>
              <w:rPr>
                <w:rFonts w:ascii="Times New Roman" w:hAnsi="Times New Roman"/>
                <w:sz w:val="22"/>
                <w:szCs w:val="22"/>
              </w:rPr>
              <w:t xml:space="preserve"> e preto, personalizado para o time 4 colocado.</w:t>
            </w:r>
          </w:p>
        </w:tc>
        <w:tc>
          <w:tcPr>
            <w:tcW w:w="1815" w:type="dxa"/>
            <w:tcBorders>
              <w:left w:val="single" w:sz="2" w:space="0" w:color="000000"/>
              <w:bottom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lastRenderedPageBreak/>
              <w:t>1,0</w:t>
            </w:r>
          </w:p>
        </w:tc>
        <w:tc>
          <w:tcPr>
            <w:tcW w:w="1635" w:type="dxa"/>
            <w:tcBorders>
              <w:left w:val="single" w:sz="2" w:space="0" w:color="000000"/>
              <w:bottom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720,13</w:t>
            </w:r>
          </w:p>
        </w:tc>
        <w:tc>
          <w:tcPr>
            <w:tcW w:w="1538" w:type="dxa"/>
            <w:tcBorders>
              <w:left w:val="single" w:sz="2" w:space="0" w:color="000000"/>
              <w:bottom w:val="single" w:sz="2" w:space="0" w:color="000000"/>
              <w:right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720,13</w:t>
            </w:r>
          </w:p>
        </w:tc>
      </w:tr>
      <w:tr w:rsidR="00A37FBF">
        <w:tc>
          <w:tcPr>
            <w:tcW w:w="4649" w:type="dxa"/>
            <w:tcBorders>
              <w:left w:val="single" w:sz="2" w:space="0" w:color="000000"/>
              <w:bottom w:val="single" w:sz="2" w:space="0" w:color="000000"/>
            </w:tcBorders>
          </w:tcPr>
          <w:p w:rsidR="00A37FBF" w:rsidRDefault="00C73536">
            <w:pPr>
              <w:pStyle w:val="Standard"/>
              <w:rPr>
                <w:rFonts w:ascii="Times New Roman" w:hAnsi="Times New Roman"/>
                <w:sz w:val="22"/>
                <w:szCs w:val="22"/>
              </w:rPr>
            </w:pPr>
            <w:r>
              <w:rPr>
                <w:rFonts w:ascii="Times New Roman" w:hAnsi="Times New Roman"/>
                <w:sz w:val="22"/>
                <w:szCs w:val="22"/>
              </w:rPr>
              <w:lastRenderedPageBreak/>
              <w:t xml:space="preserve">Troféu campeão canastra Troféu com 60 cm de altura, base oitavada em polímero metalizado na cor dourada com 16 cm de largura, sobre esta base uma placa de metal </w:t>
            </w:r>
            <w:proofErr w:type="spellStart"/>
            <w:r>
              <w:rPr>
                <w:rFonts w:ascii="Times New Roman" w:hAnsi="Times New Roman"/>
                <w:sz w:val="22"/>
                <w:szCs w:val="22"/>
              </w:rPr>
              <w:t>adesivada</w:t>
            </w:r>
            <w:proofErr w:type="spellEnd"/>
            <w:r>
              <w:rPr>
                <w:rFonts w:ascii="Times New Roman" w:hAnsi="Times New Roman"/>
                <w:sz w:val="22"/>
                <w:szCs w:val="22"/>
              </w:rPr>
              <w:t xml:space="preserve"> na cor azul. Nesta placa será fixada um leito personalizável para adesivo de 106 mm, metalizado na cor dourada.</w:t>
            </w:r>
          </w:p>
        </w:tc>
        <w:tc>
          <w:tcPr>
            <w:tcW w:w="1815" w:type="dxa"/>
            <w:tcBorders>
              <w:left w:val="single" w:sz="2" w:space="0" w:color="000000"/>
              <w:bottom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2,0</w:t>
            </w:r>
          </w:p>
        </w:tc>
        <w:tc>
          <w:tcPr>
            <w:tcW w:w="1635" w:type="dxa"/>
            <w:tcBorders>
              <w:left w:val="single" w:sz="2" w:space="0" w:color="000000"/>
              <w:bottom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279,80</w:t>
            </w:r>
          </w:p>
        </w:tc>
        <w:tc>
          <w:tcPr>
            <w:tcW w:w="1538" w:type="dxa"/>
            <w:tcBorders>
              <w:left w:val="single" w:sz="2" w:space="0" w:color="000000"/>
              <w:bottom w:val="single" w:sz="2" w:space="0" w:color="000000"/>
              <w:right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559,60</w:t>
            </w:r>
          </w:p>
        </w:tc>
      </w:tr>
      <w:tr w:rsidR="00A37FBF">
        <w:tc>
          <w:tcPr>
            <w:tcW w:w="4649" w:type="dxa"/>
            <w:tcBorders>
              <w:left w:val="single" w:sz="2" w:space="0" w:color="000000"/>
              <w:bottom w:val="single" w:sz="2" w:space="0" w:color="000000"/>
            </w:tcBorders>
          </w:tcPr>
          <w:p w:rsidR="00A37FBF" w:rsidRDefault="00C73536">
            <w:pPr>
              <w:pStyle w:val="Standard"/>
              <w:rPr>
                <w:rFonts w:ascii="Times New Roman" w:hAnsi="Times New Roman"/>
                <w:sz w:val="22"/>
                <w:szCs w:val="22"/>
              </w:rPr>
            </w:pPr>
            <w:r>
              <w:rPr>
                <w:rFonts w:ascii="Times New Roman" w:hAnsi="Times New Roman"/>
                <w:sz w:val="22"/>
                <w:szCs w:val="22"/>
              </w:rPr>
              <w:t xml:space="preserve">Troféu vice-campeão canastra Troféu com 55 cm de altura, base oitavada em polímero metalizado na cor dourada com 16 cm de largura, sobre esta base uma placa de metal </w:t>
            </w:r>
            <w:proofErr w:type="spellStart"/>
            <w:r>
              <w:rPr>
                <w:rFonts w:ascii="Times New Roman" w:hAnsi="Times New Roman"/>
                <w:sz w:val="22"/>
                <w:szCs w:val="22"/>
              </w:rPr>
              <w:t>adesivada</w:t>
            </w:r>
            <w:proofErr w:type="spellEnd"/>
            <w:r>
              <w:rPr>
                <w:rFonts w:ascii="Times New Roman" w:hAnsi="Times New Roman"/>
                <w:sz w:val="22"/>
                <w:szCs w:val="22"/>
              </w:rPr>
              <w:t xml:space="preserve"> na cor azul. Nesta placa será fixada um leito personalizável para adesivo de 106 mm, metalizado na cor dourada.</w:t>
            </w:r>
          </w:p>
        </w:tc>
        <w:tc>
          <w:tcPr>
            <w:tcW w:w="1815" w:type="dxa"/>
            <w:tcBorders>
              <w:left w:val="single" w:sz="2" w:space="0" w:color="000000"/>
              <w:bottom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2,0</w:t>
            </w:r>
          </w:p>
        </w:tc>
        <w:tc>
          <w:tcPr>
            <w:tcW w:w="1635" w:type="dxa"/>
            <w:tcBorders>
              <w:left w:val="single" w:sz="2" w:space="0" w:color="000000"/>
              <w:bottom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263,13</w:t>
            </w:r>
          </w:p>
        </w:tc>
        <w:tc>
          <w:tcPr>
            <w:tcW w:w="1538" w:type="dxa"/>
            <w:tcBorders>
              <w:left w:val="single" w:sz="2" w:space="0" w:color="000000"/>
              <w:bottom w:val="single" w:sz="2" w:space="0" w:color="000000"/>
              <w:right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526,26</w:t>
            </w:r>
          </w:p>
        </w:tc>
      </w:tr>
      <w:tr w:rsidR="00A37FBF">
        <w:tc>
          <w:tcPr>
            <w:tcW w:w="4649" w:type="dxa"/>
            <w:tcBorders>
              <w:left w:val="single" w:sz="2" w:space="0" w:color="000000"/>
              <w:bottom w:val="single" w:sz="2" w:space="0" w:color="000000"/>
            </w:tcBorders>
          </w:tcPr>
          <w:p w:rsidR="00A37FBF" w:rsidRDefault="00C73536">
            <w:pPr>
              <w:pStyle w:val="Standard"/>
              <w:rPr>
                <w:rFonts w:ascii="Times New Roman" w:hAnsi="Times New Roman"/>
                <w:sz w:val="22"/>
                <w:szCs w:val="22"/>
              </w:rPr>
            </w:pPr>
            <w:r>
              <w:rPr>
                <w:rFonts w:ascii="Times New Roman" w:hAnsi="Times New Roman"/>
                <w:sz w:val="22"/>
                <w:szCs w:val="22"/>
              </w:rPr>
              <w:t xml:space="preserve">Troféu 3º lugar canastra Troféu com 50 cm de altura, base oitavada em polímero metalizado na cor dourada com 14 cm de largura, sobre esta base uma placa de metal </w:t>
            </w:r>
            <w:proofErr w:type="spellStart"/>
            <w:r>
              <w:rPr>
                <w:rFonts w:ascii="Times New Roman" w:hAnsi="Times New Roman"/>
                <w:sz w:val="22"/>
                <w:szCs w:val="22"/>
              </w:rPr>
              <w:t>adesivada</w:t>
            </w:r>
            <w:proofErr w:type="spellEnd"/>
            <w:r>
              <w:rPr>
                <w:rFonts w:ascii="Times New Roman" w:hAnsi="Times New Roman"/>
                <w:sz w:val="22"/>
                <w:szCs w:val="22"/>
              </w:rPr>
              <w:t xml:space="preserve"> na cor azul. Nesta placa será fixada um leito personalizável para adesivo de 106 mm, metalizado na cor dourada.</w:t>
            </w:r>
          </w:p>
        </w:tc>
        <w:tc>
          <w:tcPr>
            <w:tcW w:w="1815" w:type="dxa"/>
            <w:tcBorders>
              <w:left w:val="single" w:sz="2" w:space="0" w:color="000000"/>
              <w:bottom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2,0</w:t>
            </w:r>
          </w:p>
        </w:tc>
        <w:tc>
          <w:tcPr>
            <w:tcW w:w="1635" w:type="dxa"/>
            <w:tcBorders>
              <w:left w:val="single" w:sz="2" w:space="0" w:color="000000"/>
              <w:bottom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229,80</w:t>
            </w:r>
          </w:p>
        </w:tc>
        <w:tc>
          <w:tcPr>
            <w:tcW w:w="1538" w:type="dxa"/>
            <w:tcBorders>
              <w:left w:val="single" w:sz="2" w:space="0" w:color="000000"/>
              <w:bottom w:val="single" w:sz="2" w:space="0" w:color="000000"/>
              <w:right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459,60</w:t>
            </w:r>
          </w:p>
        </w:tc>
      </w:tr>
      <w:tr w:rsidR="00A37FBF">
        <w:tc>
          <w:tcPr>
            <w:tcW w:w="4649" w:type="dxa"/>
            <w:tcBorders>
              <w:left w:val="single" w:sz="2" w:space="0" w:color="000000"/>
              <w:bottom w:val="single" w:sz="2" w:space="0" w:color="000000"/>
            </w:tcBorders>
          </w:tcPr>
          <w:p w:rsidR="00A37FBF" w:rsidRDefault="00C73536">
            <w:pPr>
              <w:pStyle w:val="Standard"/>
              <w:rPr>
                <w:rFonts w:ascii="Times New Roman" w:hAnsi="Times New Roman"/>
                <w:sz w:val="22"/>
                <w:szCs w:val="22"/>
              </w:rPr>
            </w:pPr>
            <w:r>
              <w:rPr>
                <w:rFonts w:ascii="Times New Roman" w:hAnsi="Times New Roman"/>
                <w:sz w:val="22"/>
                <w:szCs w:val="22"/>
              </w:rPr>
              <w:t xml:space="preserve">Troféu 4ºlugar canastra Troféu com 45 cm de altura, base oitavada em polímero metalizado na cor dourada com 14 cm de largura, sobre esta base uma placa de metal </w:t>
            </w:r>
            <w:proofErr w:type="spellStart"/>
            <w:r>
              <w:rPr>
                <w:rFonts w:ascii="Times New Roman" w:hAnsi="Times New Roman"/>
                <w:sz w:val="22"/>
                <w:szCs w:val="22"/>
              </w:rPr>
              <w:t>adesivada</w:t>
            </w:r>
            <w:proofErr w:type="spellEnd"/>
            <w:r>
              <w:rPr>
                <w:rFonts w:ascii="Times New Roman" w:hAnsi="Times New Roman"/>
                <w:sz w:val="22"/>
                <w:szCs w:val="22"/>
              </w:rPr>
              <w:t xml:space="preserve"> na cor azul. Nesta placa será fixada um leito personalizável para adesivo de 106 mm, metalizado na cor dourada.</w:t>
            </w:r>
          </w:p>
        </w:tc>
        <w:tc>
          <w:tcPr>
            <w:tcW w:w="1815" w:type="dxa"/>
            <w:tcBorders>
              <w:left w:val="single" w:sz="2" w:space="0" w:color="000000"/>
              <w:bottom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2,0</w:t>
            </w:r>
          </w:p>
        </w:tc>
        <w:tc>
          <w:tcPr>
            <w:tcW w:w="1635" w:type="dxa"/>
            <w:tcBorders>
              <w:left w:val="single" w:sz="2" w:space="0" w:color="000000"/>
              <w:bottom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229,80</w:t>
            </w:r>
          </w:p>
        </w:tc>
        <w:tc>
          <w:tcPr>
            <w:tcW w:w="1538" w:type="dxa"/>
            <w:tcBorders>
              <w:left w:val="single" w:sz="2" w:space="0" w:color="000000"/>
              <w:bottom w:val="single" w:sz="2" w:space="0" w:color="000000"/>
              <w:right w:val="single" w:sz="2" w:space="0" w:color="000000"/>
            </w:tcBorders>
          </w:tcPr>
          <w:p w:rsidR="00A37FBF" w:rsidRDefault="00C73536">
            <w:pPr>
              <w:pStyle w:val="Standard"/>
              <w:jc w:val="right"/>
              <w:rPr>
                <w:rFonts w:ascii="Times New Roman" w:hAnsi="Times New Roman"/>
                <w:sz w:val="22"/>
                <w:szCs w:val="22"/>
              </w:rPr>
            </w:pPr>
            <w:r>
              <w:rPr>
                <w:rFonts w:ascii="Times New Roman" w:hAnsi="Times New Roman"/>
                <w:sz w:val="22"/>
                <w:szCs w:val="22"/>
              </w:rPr>
              <w:t>459,60</w:t>
            </w:r>
          </w:p>
        </w:tc>
      </w:tr>
    </w:tbl>
    <w:p w:rsidR="00A37FBF" w:rsidRDefault="00A37FBF">
      <w:pPr>
        <w:pStyle w:val="Standard"/>
        <w:jc w:val="both"/>
        <w:rPr>
          <w:rFonts w:ascii="Times New Roman" w:hAnsi="Times New Roman"/>
          <w:sz w:val="22"/>
          <w:szCs w:val="22"/>
        </w:rPr>
      </w:pPr>
    </w:p>
    <w:p w:rsidR="00A37FBF" w:rsidRDefault="00C73536">
      <w:pPr>
        <w:pStyle w:val="Standard"/>
        <w:spacing w:line="276" w:lineRule="auto"/>
        <w:jc w:val="both"/>
        <w:rPr>
          <w:rFonts w:ascii="Times New Roman" w:hAnsi="Times New Roman"/>
          <w:sz w:val="22"/>
          <w:szCs w:val="22"/>
        </w:rPr>
      </w:pPr>
      <w:r>
        <w:rPr>
          <w:rFonts w:ascii="Times New Roman" w:hAnsi="Times New Roman"/>
          <w:sz w:val="22"/>
          <w:szCs w:val="22"/>
        </w:rPr>
        <w:tab/>
        <w:t>Vislumbra-se que tal valor é compatível com o praticado pelo mercado correspondente, observando-se o disposto no Decreto Municipal, que “Estabelece o procedimento administrativo para a realização de pesquisa de preços para aquisição de bens, contratação de serviços em geral e para contratação de obras e serviços de engenharia no âmbito do Município de Viadutos, nos termos da Lei Federal nº 14.133/2021”, nos termos do art. 23, § 1º, da Lei Federal nº 14.133/2021.</w:t>
      </w:r>
    </w:p>
    <w:p w:rsidR="00A37FBF" w:rsidRDefault="00A37FBF">
      <w:pPr>
        <w:pStyle w:val="Standard"/>
        <w:jc w:val="both"/>
        <w:rPr>
          <w:rFonts w:ascii="Times New Roman" w:hAnsi="Times New Roman"/>
          <w:sz w:val="22"/>
          <w:szCs w:val="22"/>
        </w:rPr>
      </w:pPr>
    </w:p>
    <w:p w:rsidR="00A37FBF" w:rsidRDefault="00C73536">
      <w:pPr>
        <w:pStyle w:val="Standard"/>
        <w:jc w:val="both"/>
        <w:rPr>
          <w:rFonts w:ascii="Times New Roman" w:hAnsi="Times New Roman"/>
          <w:b/>
          <w:bCs/>
          <w:sz w:val="22"/>
          <w:szCs w:val="22"/>
        </w:rPr>
      </w:pPr>
      <w:r>
        <w:rPr>
          <w:rFonts w:ascii="Times New Roman" w:hAnsi="Times New Roman"/>
          <w:b/>
          <w:bCs/>
          <w:sz w:val="22"/>
          <w:szCs w:val="22"/>
        </w:rPr>
        <w:t>10. ADEQUAÇÃO ORÇAMENTÁRIA</w:t>
      </w:r>
    </w:p>
    <w:p w:rsidR="00A37FBF" w:rsidRDefault="00C73536">
      <w:pPr>
        <w:pStyle w:val="Standard"/>
        <w:jc w:val="both"/>
        <w:rPr>
          <w:rFonts w:ascii="Times New Roman" w:hAnsi="Times New Roman"/>
          <w:sz w:val="22"/>
          <w:szCs w:val="22"/>
        </w:rPr>
      </w:pPr>
      <w:r>
        <w:rPr>
          <w:rFonts w:ascii="Times New Roman" w:hAnsi="Times New Roman"/>
          <w:sz w:val="22"/>
          <w:szCs w:val="22"/>
        </w:rPr>
        <w:tab/>
        <w:t>O dispêndio financeiro decorrente da contratação ora pretendida decorrerá da dotação orçamentária:</w:t>
      </w:r>
    </w:p>
    <w:tbl>
      <w:tblPr>
        <w:tblW w:w="9637" w:type="dxa"/>
        <w:tblInd w:w="28" w:type="dxa"/>
        <w:tblCellMar>
          <w:top w:w="28" w:type="dxa"/>
          <w:left w:w="28" w:type="dxa"/>
          <w:bottom w:w="28" w:type="dxa"/>
          <w:right w:w="28" w:type="dxa"/>
        </w:tblCellMar>
        <w:tblLook w:val="0000" w:firstRow="0" w:lastRow="0" w:firstColumn="0" w:lastColumn="0" w:noHBand="0" w:noVBand="0"/>
      </w:tblPr>
      <w:tblGrid>
        <w:gridCol w:w="2774"/>
        <w:gridCol w:w="3649"/>
        <w:gridCol w:w="3214"/>
      </w:tblGrid>
      <w:tr w:rsidR="00A37FBF">
        <w:tc>
          <w:tcPr>
            <w:tcW w:w="2774" w:type="dxa"/>
            <w:tcBorders>
              <w:top w:val="single" w:sz="2" w:space="0" w:color="000000"/>
              <w:left w:val="single" w:sz="2" w:space="0" w:color="000000"/>
              <w:bottom w:val="single" w:sz="2" w:space="0" w:color="000000"/>
            </w:tcBorders>
          </w:tcPr>
          <w:p w:rsidR="00A37FBF" w:rsidRDefault="00C73536">
            <w:pPr>
              <w:pStyle w:val="Standard"/>
              <w:jc w:val="center"/>
              <w:rPr>
                <w:rFonts w:ascii="Times New Roman" w:hAnsi="Times New Roman"/>
                <w:b/>
                <w:bCs/>
                <w:sz w:val="22"/>
                <w:szCs w:val="22"/>
              </w:rPr>
            </w:pPr>
            <w:r>
              <w:rPr>
                <w:rFonts w:ascii="Times New Roman" w:hAnsi="Times New Roman"/>
                <w:b/>
                <w:bCs/>
                <w:sz w:val="22"/>
                <w:szCs w:val="22"/>
              </w:rPr>
              <w:t>Código</w:t>
            </w:r>
          </w:p>
        </w:tc>
        <w:tc>
          <w:tcPr>
            <w:tcW w:w="3649" w:type="dxa"/>
            <w:tcBorders>
              <w:top w:val="single" w:sz="2" w:space="0" w:color="000000"/>
              <w:left w:val="single" w:sz="2" w:space="0" w:color="000000"/>
              <w:bottom w:val="single" w:sz="2" w:space="0" w:color="000000"/>
            </w:tcBorders>
          </w:tcPr>
          <w:p w:rsidR="00A37FBF" w:rsidRDefault="00C73536">
            <w:pPr>
              <w:pStyle w:val="Standard"/>
              <w:jc w:val="center"/>
              <w:rPr>
                <w:rFonts w:ascii="Times New Roman" w:hAnsi="Times New Roman"/>
                <w:b/>
                <w:bCs/>
                <w:sz w:val="22"/>
                <w:szCs w:val="22"/>
              </w:rPr>
            </w:pPr>
            <w:r>
              <w:rPr>
                <w:rFonts w:ascii="Times New Roman" w:hAnsi="Times New Roman"/>
                <w:b/>
                <w:bCs/>
                <w:sz w:val="22"/>
                <w:szCs w:val="22"/>
              </w:rPr>
              <w:t>Elemento</w:t>
            </w:r>
          </w:p>
        </w:tc>
        <w:tc>
          <w:tcPr>
            <w:tcW w:w="3214" w:type="dxa"/>
            <w:tcBorders>
              <w:top w:val="single" w:sz="2" w:space="0" w:color="000000"/>
              <w:left w:val="single" w:sz="2" w:space="0" w:color="000000"/>
              <w:bottom w:val="single" w:sz="2" w:space="0" w:color="000000"/>
              <w:right w:val="single" w:sz="2" w:space="0" w:color="000000"/>
            </w:tcBorders>
          </w:tcPr>
          <w:p w:rsidR="00A37FBF" w:rsidRDefault="00C73536">
            <w:pPr>
              <w:pStyle w:val="Standard"/>
              <w:jc w:val="center"/>
              <w:rPr>
                <w:rFonts w:ascii="Times New Roman" w:hAnsi="Times New Roman"/>
                <w:b/>
                <w:bCs/>
                <w:sz w:val="22"/>
                <w:szCs w:val="22"/>
              </w:rPr>
            </w:pPr>
            <w:r>
              <w:rPr>
                <w:rFonts w:ascii="Times New Roman" w:hAnsi="Times New Roman"/>
                <w:b/>
                <w:bCs/>
                <w:sz w:val="22"/>
                <w:szCs w:val="22"/>
              </w:rPr>
              <w:t>Recurso</w:t>
            </w:r>
          </w:p>
        </w:tc>
      </w:tr>
      <w:tr w:rsidR="00A37FBF">
        <w:tc>
          <w:tcPr>
            <w:tcW w:w="2774" w:type="dxa"/>
            <w:tcBorders>
              <w:left w:val="single" w:sz="2" w:space="0" w:color="000000"/>
              <w:bottom w:val="single" w:sz="2" w:space="0" w:color="000000"/>
            </w:tcBorders>
          </w:tcPr>
          <w:p w:rsidR="00A37FBF" w:rsidRDefault="00C73536">
            <w:pPr>
              <w:pStyle w:val="Standard"/>
              <w:jc w:val="both"/>
              <w:rPr>
                <w:rFonts w:ascii="Times New Roman" w:hAnsi="Times New Roman"/>
                <w:sz w:val="22"/>
                <w:szCs w:val="22"/>
              </w:rPr>
            </w:pPr>
            <w:r>
              <w:rPr>
                <w:rFonts w:ascii="Times New Roman" w:hAnsi="Times New Roman"/>
                <w:sz w:val="22"/>
                <w:szCs w:val="22"/>
              </w:rPr>
              <w:t>428</w:t>
            </w:r>
          </w:p>
        </w:tc>
        <w:tc>
          <w:tcPr>
            <w:tcW w:w="3649" w:type="dxa"/>
            <w:tcBorders>
              <w:left w:val="single" w:sz="2" w:space="0" w:color="000000"/>
              <w:bottom w:val="single" w:sz="2" w:space="0" w:color="000000"/>
            </w:tcBorders>
          </w:tcPr>
          <w:p w:rsidR="00A37FBF" w:rsidRDefault="00C73536">
            <w:pPr>
              <w:pStyle w:val="Standard"/>
              <w:jc w:val="both"/>
              <w:rPr>
                <w:rFonts w:ascii="Times New Roman" w:hAnsi="Times New Roman"/>
                <w:sz w:val="22"/>
                <w:szCs w:val="22"/>
              </w:rPr>
            </w:pPr>
            <w:r>
              <w:rPr>
                <w:rFonts w:ascii="Times New Roman" w:hAnsi="Times New Roman"/>
                <w:sz w:val="22"/>
                <w:szCs w:val="22"/>
              </w:rPr>
              <w:t>339031040000</w:t>
            </w:r>
          </w:p>
        </w:tc>
        <w:tc>
          <w:tcPr>
            <w:tcW w:w="3214" w:type="dxa"/>
            <w:tcBorders>
              <w:left w:val="single" w:sz="2" w:space="0" w:color="000000"/>
              <w:bottom w:val="single" w:sz="2" w:space="0" w:color="000000"/>
              <w:right w:val="single" w:sz="2" w:space="0" w:color="000000"/>
            </w:tcBorders>
          </w:tcPr>
          <w:p w:rsidR="00A37FBF" w:rsidRDefault="00C73536">
            <w:pPr>
              <w:pStyle w:val="Standard"/>
              <w:jc w:val="both"/>
              <w:rPr>
                <w:rFonts w:ascii="Times New Roman" w:hAnsi="Times New Roman"/>
                <w:sz w:val="22"/>
                <w:szCs w:val="22"/>
              </w:rPr>
            </w:pPr>
            <w:r>
              <w:rPr>
                <w:rFonts w:ascii="Times New Roman" w:hAnsi="Times New Roman"/>
                <w:sz w:val="22"/>
                <w:szCs w:val="22"/>
              </w:rPr>
              <w:t>1501</w:t>
            </w:r>
          </w:p>
        </w:tc>
      </w:tr>
      <w:tr w:rsidR="00A37FBF">
        <w:tc>
          <w:tcPr>
            <w:tcW w:w="2774" w:type="dxa"/>
            <w:tcBorders>
              <w:left w:val="single" w:sz="2" w:space="0" w:color="000000"/>
              <w:bottom w:val="single" w:sz="2" w:space="0" w:color="000000"/>
            </w:tcBorders>
          </w:tcPr>
          <w:p w:rsidR="00A37FBF" w:rsidRDefault="00C73536">
            <w:pPr>
              <w:pStyle w:val="Standard"/>
              <w:jc w:val="both"/>
              <w:rPr>
                <w:rFonts w:ascii="Times New Roman" w:hAnsi="Times New Roman"/>
                <w:sz w:val="22"/>
                <w:szCs w:val="22"/>
              </w:rPr>
            </w:pPr>
            <w:r>
              <w:rPr>
                <w:rFonts w:ascii="Times New Roman" w:hAnsi="Times New Roman"/>
                <w:sz w:val="22"/>
                <w:szCs w:val="22"/>
              </w:rPr>
              <w:t>1204</w:t>
            </w:r>
          </w:p>
        </w:tc>
        <w:tc>
          <w:tcPr>
            <w:tcW w:w="3649" w:type="dxa"/>
            <w:tcBorders>
              <w:left w:val="single" w:sz="2" w:space="0" w:color="000000"/>
              <w:bottom w:val="single" w:sz="2" w:space="0" w:color="000000"/>
            </w:tcBorders>
          </w:tcPr>
          <w:p w:rsidR="00A37FBF" w:rsidRDefault="00C73536">
            <w:pPr>
              <w:pStyle w:val="Standard"/>
              <w:jc w:val="both"/>
              <w:rPr>
                <w:rFonts w:ascii="Times New Roman" w:hAnsi="Times New Roman"/>
                <w:sz w:val="22"/>
                <w:szCs w:val="22"/>
              </w:rPr>
            </w:pPr>
            <w:r>
              <w:rPr>
                <w:rFonts w:ascii="Times New Roman" w:hAnsi="Times New Roman"/>
                <w:sz w:val="22"/>
                <w:szCs w:val="22"/>
              </w:rPr>
              <w:t>339039990800</w:t>
            </w:r>
          </w:p>
        </w:tc>
        <w:tc>
          <w:tcPr>
            <w:tcW w:w="3214" w:type="dxa"/>
            <w:tcBorders>
              <w:left w:val="single" w:sz="2" w:space="0" w:color="000000"/>
              <w:bottom w:val="single" w:sz="2" w:space="0" w:color="000000"/>
              <w:right w:val="single" w:sz="2" w:space="0" w:color="000000"/>
            </w:tcBorders>
          </w:tcPr>
          <w:p w:rsidR="00A37FBF" w:rsidRDefault="00C73536">
            <w:pPr>
              <w:pStyle w:val="Standard"/>
              <w:jc w:val="both"/>
              <w:rPr>
                <w:rFonts w:ascii="Times New Roman" w:hAnsi="Times New Roman"/>
                <w:sz w:val="22"/>
                <w:szCs w:val="22"/>
              </w:rPr>
            </w:pPr>
            <w:r>
              <w:rPr>
                <w:rFonts w:ascii="Times New Roman" w:hAnsi="Times New Roman"/>
                <w:sz w:val="22"/>
                <w:szCs w:val="22"/>
              </w:rPr>
              <w:t>1501</w:t>
            </w:r>
          </w:p>
        </w:tc>
      </w:tr>
    </w:tbl>
    <w:p w:rsidR="00A37FBF" w:rsidRDefault="00A37FBF">
      <w:pPr>
        <w:pStyle w:val="Standard"/>
        <w:jc w:val="both"/>
        <w:rPr>
          <w:rFonts w:ascii="Times New Roman" w:hAnsi="Times New Roman"/>
          <w:sz w:val="22"/>
          <w:szCs w:val="22"/>
        </w:rPr>
      </w:pPr>
    </w:p>
    <w:p w:rsidR="00A37FBF" w:rsidRDefault="00A37FBF">
      <w:pPr>
        <w:pStyle w:val="Standard"/>
        <w:jc w:val="center"/>
        <w:rPr>
          <w:rFonts w:ascii="Times New Roman" w:hAnsi="Times New Roman"/>
          <w:sz w:val="22"/>
          <w:szCs w:val="22"/>
        </w:rPr>
      </w:pPr>
      <w:bookmarkStart w:id="0" w:name="_GoBack"/>
      <w:bookmarkEnd w:id="0"/>
    </w:p>
    <w:p w:rsidR="00A37FBF" w:rsidRDefault="008A5938">
      <w:pPr>
        <w:pStyle w:val="Standard"/>
        <w:jc w:val="center"/>
        <w:rPr>
          <w:rFonts w:ascii="Times New Roman" w:hAnsi="Times New Roman"/>
          <w:sz w:val="22"/>
          <w:szCs w:val="22"/>
        </w:rPr>
      </w:pPr>
      <w:r>
        <w:rPr>
          <w:rFonts w:ascii="Times New Roman" w:hAnsi="Times New Roman"/>
          <w:sz w:val="22"/>
          <w:szCs w:val="22"/>
        </w:rPr>
        <w:t xml:space="preserve">Viadutos – </w:t>
      </w:r>
      <w:proofErr w:type="gramStart"/>
      <w:r>
        <w:rPr>
          <w:rFonts w:ascii="Times New Roman" w:hAnsi="Times New Roman"/>
          <w:sz w:val="22"/>
          <w:szCs w:val="22"/>
        </w:rPr>
        <w:t>RS,  08</w:t>
      </w:r>
      <w:proofErr w:type="gramEnd"/>
      <w:r>
        <w:rPr>
          <w:rFonts w:ascii="Times New Roman" w:hAnsi="Times New Roman"/>
          <w:sz w:val="22"/>
          <w:szCs w:val="22"/>
        </w:rPr>
        <w:t>/02/24</w:t>
      </w:r>
    </w:p>
    <w:p w:rsidR="00A37FBF" w:rsidRDefault="00A37FBF">
      <w:pPr>
        <w:pStyle w:val="Standard"/>
        <w:jc w:val="center"/>
        <w:rPr>
          <w:rFonts w:ascii="Times New Roman" w:hAnsi="Times New Roman"/>
          <w:sz w:val="22"/>
          <w:szCs w:val="22"/>
        </w:rPr>
      </w:pPr>
    </w:p>
    <w:p w:rsidR="00A37FBF" w:rsidRDefault="00A37FBF">
      <w:pPr>
        <w:pStyle w:val="Standard"/>
        <w:jc w:val="center"/>
        <w:rPr>
          <w:rFonts w:ascii="Times New Roman" w:hAnsi="Times New Roman"/>
          <w:sz w:val="22"/>
          <w:szCs w:val="22"/>
        </w:rPr>
      </w:pPr>
    </w:p>
    <w:p w:rsidR="00A37FBF" w:rsidRDefault="00C73536">
      <w:pPr>
        <w:pStyle w:val="Standard"/>
        <w:jc w:val="center"/>
        <w:rPr>
          <w:rFonts w:ascii="Times New Roman" w:hAnsi="Times New Roman"/>
          <w:sz w:val="22"/>
          <w:szCs w:val="22"/>
        </w:rPr>
      </w:pPr>
      <w:r>
        <w:rPr>
          <w:rFonts w:ascii="Times New Roman" w:hAnsi="Times New Roman"/>
          <w:sz w:val="22"/>
          <w:szCs w:val="22"/>
        </w:rPr>
        <w:t>_____________________________</w:t>
      </w:r>
    </w:p>
    <w:p w:rsidR="00A37FBF" w:rsidRDefault="00C73536">
      <w:pPr>
        <w:pStyle w:val="Standard"/>
        <w:jc w:val="center"/>
        <w:rPr>
          <w:rFonts w:ascii="Times New Roman" w:hAnsi="Times New Roman"/>
          <w:sz w:val="22"/>
          <w:szCs w:val="22"/>
        </w:rPr>
      </w:pPr>
      <w:r>
        <w:rPr>
          <w:rFonts w:ascii="Times New Roman" w:hAnsi="Times New Roman"/>
          <w:sz w:val="22"/>
          <w:szCs w:val="22"/>
        </w:rPr>
        <w:t>Solicitante Responsável</w:t>
      </w:r>
    </w:p>
    <w:p w:rsidR="00A37FBF" w:rsidRDefault="00A37FBF">
      <w:pPr>
        <w:pStyle w:val="Standard"/>
        <w:jc w:val="center"/>
        <w:rPr>
          <w:rFonts w:ascii="Times New Roman" w:hAnsi="Times New Roman"/>
          <w:sz w:val="22"/>
          <w:szCs w:val="22"/>
        </w:rPr>
      </w:pPr>
    </w:p>
    <w:sectPr w:rsidR="00A37FBF" w:rsidSect="0029475D">
      <w:headerReference w:type="default" r:id="rId7"/>
      <w:footerReference w:type="default" r:id="rId8"/>
      <w:pgSz w:w="11906" w:h="16838"/>
      <w:pgMar w:top="1134" w:right="851" w:bottom="777" w:left="1418" w:header="284"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798" w:rsidRDefault="00276798">
      <w:r>
        <w:separator/>
      </w:r>
    </w:p>
  </w:endnote>
  <w:endnote w:type="continuationSeparator" w:id="0">
    <w:p w:rsidR="00276798" w:rsidRDefault="00276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Brougham"/>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1);Courier Ne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panose1 w:val="00000000000000000000"/>
    <w:charset w:val="00"/>
    <w:family w:val="roman"/>
    <w:notTrueType/>
    <w:pitch w:val="default"/>
  </w:font>
  <w:font w:name="Thorndale;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imSun;宋体">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FBF" w:rsidRDefault="00C73536">
    <w:pPr>
      <w:pStyle w:val="Rodap"/>
      <w:tabs>
        <w:tab w:val="clear" w:pos="8838"/>
        <w:tab w:val="right" w:pos="8222"/>
      </w:tabs>
      <w:jc w:val="both"/>
      <w:rPr>
        <w:rFonts w:ascii="Arial" w:hAnsi="Arial" w:cs="Arial"/>
        <w:sz w:val="12"/>
      </w:rPr>
    </w:pPr>
    <w:r>
      <w:rPr>
        <w:noProof/>
        <w:lang w:eastAsia="pt-BR"/>
      </w:rPr>
      <mc:AlternateContent>
        <mc:Choice Requires="wps">
          <w:drawing>
            <wp:anchor distT="0" distB="0" distL="0" distR="0" simplePos="0" relativeHeight="9" behindDoc="0" locked="0" layoutInCell="1" allowOverlap="1">
              <wp:simplePos x="0" y="0"/>
              <wp:positionH relativeFrom="margin">
                <wp:align>center</wp:align>
              </wp:positionH>
              <wp:positionV relativeFrom="paragraph">
                <wp:posOffset>635</wp:posOffset>
              </wp:positionV>
              <wp:extent cx="61595" cy="114935"/>
              <wp:effectExtent l="0" t="0" r="0" b="0"/>
              <wp:wrapSquare wrapText="largest"/>
              <wp:docPr id="2" name="Quadro1"/>
              <wp:cNvGraphicFramePr/>
              <a:graphic xmlns:a="http://schemas.openxmlformats.org/drawingml/2006/main">
                <a:graphicData uri="http://schemas.microsoft.com/office/word/2010/wordprocessingShape">
                  <wps:wsp>
                    <wps:cNvSpPr txBox="1"/>
                    <wps:spPr>
                      <a:xfrm>
                        <a:off x="0" y="0"/>
                        <a:ext cx="61595" cy="114935"/>
                      </a:xfrm>
                      <a:prstGeom prst="rect">
                        <a:avLst/>
                      </a:prstGeom>
                      <a:solidFill>
                        <a:srgbClr val="FFFFFF">
                          <a:alpha val="0"/>
                        </a:srgbClr>
                      </a:solidFill>
                    </wps:spPr>
                    <wps:txbx>
                      <w:txbxContent>
                        <w:p w:rsidR="00A37FBF" w:rsidRDefault="00C73536">
                          <w:pPr>
                            <w:pStyle w:val="Rodap"/>
                          </w:pPr>
                          <w:r>
                            <w:rPr>
                              <w:rStyle w:val="Nmerodepgina"/>
                              <w:sz w:val="16"/>
                            </w:rPr>
                            <w:fldChar w:fldCharType="begin"/>
                          </w:r>
                          <w:r>
                            <w:rPr>
                              <w:rStyle w:val="Nmerodepgina"/>
                              <w:sz w:val="16"/>
                            </w:rPr>
                            <w:instrText>PAGE</w:instrText>
                          </w:r>
                          <w:r>
                            <w:rPr>
                              <w:rStyle w:val="Nmerodepgina"/>
                              <w:sz w:val="16"/>
                            </w:rPr>
                            <w:fldChar w:fldCharType="separate"/>
                          </w:r>
                          <w:r w:rsidR="0029475D">
                            <w:rPr>
                              <w:rStyle w:val="Nmerodepgina"/>
                              <w:noProof/>
                              <w:sz w:val="16"/>
                            </w:rPr>
                            <w:t>4</w:t>
                          </w:r>
                          <w:r>
                            <w:rPr>
                              <w:rStyle w:val="Nmerodepgina"/>
                              <w:sz w:val="16"/>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1" o:spid="_x0000_s1026" type="#_x0000_t202" style="position:absolute;left:0;text-align:left;margin-left:0;margin-top:.05pt;width:4.85pt;height:9.05pt;z-index:9;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" stroked="f">
              <v:fill opacity="0"/>
              <v:textbox inset="0,0,0,0">
                <w:txbxContent>
                  <w:p w:rsidR="00A37FBF" w:rsidRDefault="00C73536">
                    <w:pPr>
                      <w:pStyle w:val="Rodap"/>
                    </w:pPr>
                    <w:r>
                      <w:rPr>
                        <w:rStyle w:val="Nmerodepgina"/>
                        <w:sz w:val="16"/>
                      </w:rPr>
                      <w:fldChar w:fldCharType="begin"/>
                    </w:r>
                    <w:r>
                      <w:rPr>
                        <w:rStyle w:val="Nmerodepgina"/>
                        <w:sz w:val="16"/>
                      </w:rPr>
                      <w:instrText>PAGE</w:instrText>
                    </w:r>
                    <w:r>
                      <w:rPr>
                        <w:rStyle w:val="Nmerodepgina"/>
                        <w:sz w:val="16"/>
                      </w:rPr>
                      <w:fldChar w:fldCharType="separate"/>
                    </w:r>
                    <w:r w:rsidR="0029475D">
                      <w:rPr>
                        <w:rStyle w:val="Nmerodepgina"/>
                        <w:noProof/>
                        <w:sz w:val="16"/>
                      </w:rPr>
                      <w:t>4</w:t>
                    </w:r>
                    <w:r>
                      <w:rPr>
                        <w:rStyle w:val="Nmerodepgina"/>
                        <w:sz w:val="16"/>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798" w:rsidRDefault="00276798">
      <w:r>
        <w:separator/>
      </w:r>
    </w:p>
  </w:footnote>
  <w:footnote w:type="continuationSeparator" w:id="0">
    <w:p w:rsidR="00276798" w:rsidRDefault="002767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FBF" w:rsidRDefault="00C73536">
    <w:pPr>
      <w:tabs>
        <w:tab w:val="center" w:pos="4419"/>
        <w:tab w:val="right" w:pos="8838"/>
      </w:tabs>
      <w:overflowPunct/>
      <w:autoSpaceDE/>
      <w:jc w:val="center"/>
      <w:textAlignment w:val="auto"/>
      <w:rPr>
        <w:rFonts w:ascii="Century Gothic" w:hAnsi="Century Gothic" w:cs="Century Gothic"/>
        <w:b/>
        <w:sz w:val="22"/>
        <w:lang w:eastAsia="pt-BR"/>
      </w:rPr>
    </w:pPr>
    <w:r>
      <w:rPr>
        <w:noProof/>
        <w:lang w:eastAsia="pt-BR"/>
      </w:rPr>
      <w:drawing>
        <wp:anchor distT="0" distB="0" distL="114935" distR="114935" simplePos="0" relativeHeight="17" behindDoc="1" locked="0" layoutInCell="1" allowOverlap="1">
          <wp:simplePos x="0" y="0"/>
          <wp:positionH relativeFrom="column">
            <wp:posOffset>89535</wp:posOffset>
          </wp:positionH>
          <wp:positionV relativeFrom="paragraph">
            <wp:posOffset>-84455</wp:posOffset>
          </wp:positionV>
          <wp:extent cx="762000" cy="762000"/>
          <wp:effectExtent l="0" t="0" r="0" b="0"/>
          <wp:wrapNone/>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r>
      <w:rPr>
        <w:rFonts w:ascii="Century Gothic" w:hAnsi="Century Gothic" w:cs="Century Gothic"/>
        <w:b/>
        <w:sz w:val="22"/>
        <w:lang w:eastAsia="pt-BR"/>
      </w:rPr>
      <w:t>ESTADO DO RIO GRANDE DO SUL</w:t>
    </w:r>
  </w:p>
  <w:p w:rsidR="00A37FBF" w:rsidRDefault="00C73536">
    <w:pPr>
      <w:tabs>
        <w:tab w:val="center" w:pos="4419"/>
        <w:tab w:val="right" w:pos="8838"/>
      </w:tabs>
      <w:overflowPunct/>
      <w:autoSpaceDE/>
      <w:jc w:val="center"/>
      <w:textAlignment w:val="auto"/>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A37FBF" w:rsidRDefault="00A37FBF">
    <w:pPr>
      <w:tabs>
        <w:tab w:val="center" w:pos="4419"/>
        <w:tab w:val="right" w:pos="8838"/>
      </w:tabs>
      <w:overflowPunct/>
      <w:autoSpaceDE/>
      <w:textAlignment w:val="auto"/>
      <w:rPr>
        <w:rFonts w:ascii="Arial" w:hAnsi="Arial" w:cs="Arial"/>
        <w:sz w:val="22"/>
        <w:lang w:eastAsia="pt-BR"/>
      </w:rPr>
    </w:pPr>
  </w:p>
  <w:p w:rsidR="00A37FBF" w:rsidRDefault="00A37FBF">
    <w:pPr>
      <w:pStyle w:val="Cabealho"/>
      <w:rPr>
        <w:rFonts w:ascii="Arial" w:hAnsi="Arial" w:cs="Arial"/>
        <w:sz w:val="22"/>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B85EAD"/>
    <w:multiLevelType w:val="multilevel"/>
    <w:tmpl w:val="9CDADBE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Ttulo3"/>
      <w:lvlText w:val="%3."/>
      <w:lvlJc w:val="left"/>
      <w:pPr>
        <w:tabs>
          <w:tab w:val="num" w:pos="1440"/>
        </w:tabs>
        <w:ind w:left="1440" w:hanging="360"/>
      </w:pPr>
    </w:lvl>
    <w:lvl w:ilvl="3">
      <w:start w:val="1"/>
      <w:numFmt w:val="decimal"/>
      <w:pStyle w:val="Ttulo4"/>
      <w:lvlText w:val="%4."/>
      <w:lvlJc w:val="left"/>
      <w:pPr>
        <w:tabs>
          <w:tab w:val="num" w:pos="1800"/>
        </w:tabs>
        <w:ind w:left="1800" w:hanging="360"/>
      </w:pPr>
    </w:lvl>
    <w:lvl w:ilvl="4">
      <w:start w:val="1"/>
      <w:numFmt w:val="decimal"/>
      <w:pStyle w:val="Ttulo5"/>
      <w:lvlText w:val="%5."/>
      <w:lvlJc w:val="left"/>
      <w:pPr>
        <w:tabs>
          <w:tab w:val="num" w:pos="2160"/>
        </w:tabs>
        <w:ind w:left="2160" w:hanging="360"/>
      </w:pPr>
    </w:lvl>
    <w:lvl w:ilvl="5">
      <w:start w:val="1"/>
      <w:numFmt w:val="decimal"/>
      <w:pStyle w:val="Ttulo6"/>
      <w:lvlText w:val="%6."/>
      <w:lvlJc w:val="left"/>
      <w:pPr>
        <w:tabs>
          <w:tab w:val="num" w:pos="2520"/>
        </w:tabs>
        <w:ind w:left="2520" w:hanging="360"/>
      </w:pPr>
    </w:lvl>
    <w:lvl w:ilvl="6">
      <w:start w:val="1"/>
      <w:numFmt w:val="none"/>
      <w:suff w:val="nothing"/>
      <w:lvlText w:val=""/>
      <w:lvlJc w:val="left"/>
      <w:pPr>
        <w:ind w:left="0" w:firstLine="0"/>
      </w:pPr>
    </w:lvl>
    <w:lvl w:ilvl="7">
      <w:start w:val="1"/>
      <w:numFmt w:val="decimal"/>
      <w:pStyle w:val="Ttulo8"/>
      <w:lvlText w:val="%8."/>
      <w:lvlJc w:val="left"/>
      <w:pPr>
        <w:tabs>
          <w:tab w:val="num" w:pos="3240"/>
        </w:tabs>
        <w:ind w:left="3240" w:hanging="36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FBF"/>
    <w:rsid w:val="00276798"/>
    <w:rsid w:val="0029475D"/>
    <w:rsid w:val="008A5938"/>
    <w:rsid w:val="00A37FBF"/>
    <w:rsid w:val="00B00262"/>
    <w:rsid w:val="00C73536"/>
    <w:rsid w:val="00E259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E0F1DF-1A4E-499E-986E-9D67F16A2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spacing w:before="240" w:after="60"/>
      <w:outlineLvl w:val="0"/>
    </w:pPr>
    <w:rPr>
      <w:rFonts w:ascii="Calibri Light" w:hAnsi="Calibri Light" w:cs="Calibri Light"/>
      <w:b/>
      <w:bCs/>
      <w:kern w:val="2"/>
      <w:sz w:val="32"/>
      <w:szCs w:val="32"/>
    </w:rPr>
  </w:style>
  <w:style w:type="paragraph" w:styleId="Ttulo2">
    <w:name w:val="heading 2"/>
    <w:basedOn w:val="Normal"/>
    <w:next w:val="Normal"/>
    <w:qFormat/>
    <w:pPr>
      <w:keepNext/>
      <w:spacing w:before="240" w:after="60"/>
      <w:outlineLvl w:val="1"/>
    </w:pPr>
    <w:rPr>
      <w:rFonts w:ascii="Calibri Light" w:hAnsi="Calibri Light" w:cs="Calibri Light"/>
      <w:b/>
      <w:bCs/>
      <w:i/>
      <w:iCs/>
      <w:sz w:val="28"/>
      <w:szCs w:val="28"/>
    </w:rPr>
  </w:style>
  <w:style w:type="paragraph" w:styleId="Ttulo3">
    <w:name w:val="heading 3"/>
    <w:basedOn w:val="Normal"/>
    <w:next w:val="Normal"/>
    <w:qFormat/>
    <w:pPr>
      <w:keepNext/>
      <w:numPr>
        <w:ilvl w:val="2"/>
        <w:numId w:val="1"/>
      </w:numPr>
      <w:overflowPunct/>
      <w:autoSpaceDE/>
      <w:jc w:val="center"/>
      <w:textAlignment w:val="auto"/>
      <w:outlineLvl w:val="2"/>
    </w:pPr>
    <w:rPr>
      <w:rFonts w:eastAsia="Arial Unicode MS"/>
      <w:b/>
      <w:kern w:val="2"/>
      <w:sz w:val="21"/>
      <w:szCs w:val="24"/>
    </w:rPr>
  </w:style>
  <w:style w:type="paragraph" w:styleId="Ttulo4">
    <w:name w:val="heading 4"/>
    <w:basedOn w:val="Normal"/>
    <w:next w:val="Normal"/>
    <w:qFormat/>
    <w:pPr>
      <w:keepNext/>
      <w:numPr>
        <w:ilvl w:val="3"/>
        <w:numId w:val="1"/>
      </w:numPr>
      <w:overflowPunct/>
      <w:autoSpaceDE/>
      <w:jc w:val="center"/>
      <w:textAlignment w:val="auto"/>
      <w:outlineLvl w:val="3"/>
    </w:pPr>
    <w:rPr>
      <w:b/>
      <w:i/>
      <w:kern w:val="2"/>
      <w:sz w:val="16"/>
    </w:rPr>
  </w:style>
  <w:style w:type="paragraph" w:styleId="Ttulo5">
    <w:name w:val="heading 5"/>
    <w:basedOn w:val="Normal"/>
    <w:next w:val="Normal"/>
    <w:qFormat/>
    <w:pPr>
      <w:keepNext/>
      <w:numPr>
        <w:ilvl w:val="4"/>
        <w:numId w:val="1"/>
      </w:numPr>
      <w:overflowPunct/>
      <w:autoSpaceDE/>
      <w:spacing w:line="360" w:lineRule="auto"/>
      <w:jc w:val="both"/>
      <w:textAlignment w:val="auto"/>
      <w:outlineLvl w:val="4"/>
    </w:pPr>
    <w:rPr>
      <w:b/>
      <w:kern w:val="2"/>
    </w:rPr>
  </w:style>
  <w:style w:type="paragraph" w:styleId="Ttulo6">
    <w:name w:val="heading 6"/>
    <w:basedOn w:val="Normal"/>
    <w:next w:val="Normal"/>
    <w:qFormat/>
    <w:pPr>
      <w:keepNext/>
      <w:numPr>
        <w:ilvl w:val="5"/>
        <w:numId w:val="1"/>
      </w:numPr>
      <w:overflowPunct/>
      <w:autoSpaceDE/>
      <w:textAlignment w:val="auto"/>
      <w:outlineLvl w:val="5"/>
    </w:pPr>
    <w:rPr>
      <w:rFonts w:ascii="Serifa BT;Bookman Old Style" w:hAnsi="Serifa BT;Bookman Old Style" w:cs="Serifa BT;Bookman Old Style"/>
      <w:b/>
      <w:kern w:val="2"/>
    </w:rPr>
  </w:style>
  <w:style w:type="paragraph" w:styleId="Ttulo7">
    <w:name w:val="heading 7"/>
    <w:basedOn w:val="Normal"/>
    <w:next w:val="Normal"/>
    <w:qFormat/>
    <w:pPr>
      <w:overflowPunct/>
      <w:autoSpaceDE/>
      <w:spacing w:before="240" w:after="60"/>
      <w:textAlignment w:val="auto"/>
      <w:outlineLvl w:val="6"/>
    </w:pPr>
    <w:rPr>
      <w:rFonts w:ascii="Calibri" w:hAnsi="Calibri" w:cs="Calibri"/>
      <w:sz w:val="24"/>
      <w:szCs w:val="24"/>
    </w:rPr>
  </w:style>
  <w:style w:type="paragraph" w:styleId="Ttulo8">
    <w:name w:val="heading 8"/>
    <w:basedOn w:val="Normal"/>
    <w:next w:val="Normal"/>
    <w:qFormat/>
    <w:pPr>
      <w:keepNext/>
      <w:numPr>
        <w:ilvl w:val="7"/>
        <w:numId w:val="1"/>
      </w:numPr>
      <w:tabs>
        <w:tab w:val="left" w:pos="288"/>
        <w:tab w:val="left" w:pos="1008"/>
        <w:tab w:val="left" w:pos="1728"/>
        <w:tab w:val="left" w:pos="2448"/>
        <w:tab w:val="left" w:pos="3168"/>
        <w:tab w:val="left" w:pos="3888"/>
        <w:tab w:val="left" w:pos="4608"/>
        <w:tab w:val="left" w:pos="5328"/>
        <w:tab w:val="left" w:pos="6048"/>
        <w:tab w:val="left" w:pos="6768"/>
      </w:tabs>
      <w:overflowPunct/>
      <w:autoSpaceDE/>
      <w:jc w:val="center"/>
      <w:textAlignment w:val="auto"/>
      <w:outlineLvl w:val="7"/>
    </w:pPr>
    <w:rPr>
      <w:b/>
      <w:kern w:val="2"/>
      <w:sz w:val="28"/>
    </w:rPr>
  </w:style>
  <w:style w:type="paragraph" w:styleId="Ttulo9">
    <w:name w:val="heading 9"/>
    <w:basedOn w:val="Normal"/>
    <w:next w:val="Normal"/>
    <w:qFormat/>
    <w:pPr>
      <w:keepNext/>
      <w:tabs>
        <w:tab w:val="left" w:pos="0"/>
        <w:tab w:val="left" w:pos="288"/>
        <w:tab w:val="left" w:pos="1008"/>
        <w:tab w:val="left" w:pos="1728"/>
        <w:tab w:val="left" w:pos="2448"/>
        <w:tab w:val="left" w:pos="3168"/>
        <w:tab w:val="left" w:pos="3888"/>
        <w:tab w:val="left" w:pos="4608"/>
        <w:tab w:val="left" w:pos="5328"/>
        <w:tab w:val="left" w:pos="6048"/>
        <w:tab w:val="left" w:pos="6768"/>
      </w:tabs>
      <w:overflowPunct/>
      <w:autoSpaceDE/>
      <w:ind w:left="283" w:hanging="283"/>
      <w:jc w:val="center"/>
      <w:textAlignment w:val="auto"/>
      <w:outlineLvl w:val="8"/>
    </w:pPr>
    <w:rPr>
      <w:b/>
      <w:kern w:val="2"/>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b w:val="0"/>
      <w:i w:val="0"/>
    </w:rPr>
  </w:style>
  <w:style w:type="character" w:customStyle="1" w:styleId="WW8Num4z0">
    <w:name w:val="WW8Num4z0"/>
    <w:qFormat/>
    <w:rPr>
      <w:rFonts w:ascii="Arial" w:hAnsi="Arial" w:cs="OpenSymbol"/>
      <w:b/>
      <w:bCs/>
      <w:sz w:val="22"/>
      <w:szCs w:val="22"/>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b/>
      <w:bCs/>
      <w:sz w:val="22"/>
      <w:szCs w:val="22"/>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cs="Times New Roman"/>
      <w:b w:val="0"/>
    </w:rPr>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styleId="Nmerodepgina">
    <w:name w:val="page number"/>
    <w:basedOn w:val="Fontepargpadro"/>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
    <w:name w:val="Link da Internet"/>
    <w:rPr>
      <w:color w:val="0000FF"/>
      <w:u w:val="single"/>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TextodebaloChar">
    <w:name w:val="Texto de balão Char"/>
    <w:qFormat/>
    <w:rPr>
      <w:rFonts w:ascii="Tahoma" w:hAnsi="Tahoma" w:cs="Tahoma"/>
      <w:sz w:val="16"/>
      <w:szCs w:val="16"/>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Corpodetexto">
    <w:name w:val="Body Text"/>
    <w:basedOn w:val="Normal"/>
    <w:pPr>
      <w:overflowPunct/>
      <w:jc w:val="both"/>
      <w:textAlignment w:val="auto"/>
    </w:pPr>
    <w:rPr>
      <w:color w:val="000000"/>
      <w:sz w:val="24"/>
      <w:szCs w:val="24"/>
    </w:rPr>
  </w:style>
  <w:style w:type="paragraph" w:styleId="Lista">
    <w:name w:val="List"/>
    <w:basedOn w:val="Corpodetexto"/>
    <w:pPr>
      <w:autoSpaceDE/>
      <w:spacing w:after="120"/>
      <w:jc w:val="left"/>
    </w:pPr>
    <w:rPr>
      <w:rFonts w:cs="Tahoma"/>
      <w:kern w:val="2"/>
      <w:sz w:val="20"/>
      <w:szCs w:val="20"/>
    </w:rPr>
  </w:style>
  <w:style w:type="paragraph" w:styleId="Legenda">
    <w:name w:val="caption"/>
    <w:basedOn w:val="Normal"/>
    <w:qFormat/>
    <w:pPr>
      <w:suppressLineNumbers/>
      <w:overflowPunct/>
      <w:autoSpaceDE/>
      <w:spacing w:before="120" w:after="120"/>
      <w:textAlignment w:val="auto"/>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Courier (W1);Courier New" w:hAnsi="Courier (W1);Courier New" w:cs="Courier (W1);Courier New"/>
      <w:color w:val="000000"/>
      <w:sz w:val="24"/>
    </w:rPr>
  </w:style>
  <w:style w:type="paragraph" w:styleId="Cabealho">
    <w:name w:val="header"/>
    <w:basedOn w:val="Normal"/>
    <w:pPr>
      <w:tabs>
        <w:tab w:val="center" w:pos="4252"/>
        <w:tab w:val="right" w:pos="8504"/>
      </w:tabs>
    </w:pPr>
  </w:style>
  <w:style w:type="paragraph" w:customStyle="1" w:styleId="Textopadro">
    <w:name w:val="Texto padrão"/>
    <w:basedOn w:val="Normal"/>
    <w:qFormat/>
    <w:pPr>
      <w:overflowPunct/>
      <w:spacing w:line="100" w:lineRule="atLeast"/>
      <w:textAlignment w:val="auto"/>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lang w:bidi="ar-SA"/>
    </w:rPr>
  </w:style>
  <w:style w:type="paragraph" w:styleId="NormalWeb">
    <w:name w:val="Normal (Web)"/>
    <w:basedOn w:val="Normal"/>
    <w:qFormat/>
    <w:pPr>
      <w:overflowPunct/>
      <w:autoSpaceDE/>
      <w:spacing w:before="100" w:after="100"/>
      <w:textAlignment w:val="auto"/>
    </w:pPr>
    <w:rPr>
      <w:sz w:val="24"/>
      <w:szCs w:val="24"/>
    </w:rPr>
  </w:style>
  <w:style w:type="paragraph" w:styleId="Corpodetexto2">
    <w:name w:val="Body Text 2"/>
    <w:basedOn w:val="Normal"/>
    <w:qFormat/>
    <w:pPr>
      <w:overflowPunct/>
      <w:jc w:val="center"/>
      <w:textAlignment w:val="auto"/>
    </w:pPr>
    <w:rPr>
      <w:b/>
      <w:color w:val="000000"/>
      <w:sz w:val="24"/>
      <w:szCs w:val="24"/>
    </w:rPr>
  </w:style>
  <w:style w:type="paragraph" w:styleId="Recuodecorpodetexto">
    <w:name w:val="Body Text Indent"/>
    <w:basedOn w:val="Normal"/>
    <w:pPr>
      <w:overflowPunct/>
      <w:autoSpaceDE/>
      <w:ind w:left="540"/>
      <w:jc w:val="both"/>
      <w:textAlignment w:val="auto"/>
    </w:pPr>
    <w:rPr>
      <w:sz w:val="24"/>
      <w:szCs w:val="24"/>
    </w:rPr>
  </w:style>
  <w:style w:type="paragraph" w:styleId="Recuodecorpodetexto2">
    <w:name w:val="Body Text Indent 2"/>
    <w:basedOn w:val="Normal"/>
    <w:qFormat/>
    <w:pPr>
      <w:overflowPunct/>
      <w:ind w:left="1080"/>
      <w:jc w:val="both"/>
      <w:textAlignment w:val="auto"/>
    </w:pPr>
    <w:rPr>
      <w:color w:val="000000"/>
      <w:sz w:val="24"/>
      <w:szCs w:val="24"/>
    </w:rPr>
  </w:style>
  <w:style w:type="paragraph" w:styleId="Recuodecorpodetexto3">
    <w:name w:val="Body Text Indent 3"/>
    <w:basedOn w:val="Normal"/>
    <w:qFormat/>
    <w:pPr>
      <w:overflowPunct/>
      <w:ind w:left="540"/>
      <w:jc w:val="both"/>
      <w:textAlignment w:val="auto"/>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TextosemFormatao">
    <w:name w:val="Plain Text"/>
    <w:basedOn w:val="Normal"/>
    <w:qFormat/>
    <w:pPr>
      <w:overflowPunct/>
      <w:autoSpaceDE/>
      <w:textAlignment w:val="auto"/>
    </w:pPr>
    <w:rPr>
      <w:rFonts w:ascii="Courier New" w:hAnsi="Courier New" w:cs="Courier New"/>
    </w:rPr>
  </w:style>
  <w:style w:type="paragraph" w:styleId="SemEspaamento">
    <w:name w:val="No Spacing"/>
    <w:qFormat/>
    <w:rPr>
      <w:rFonts w:ascii="Calibri" w:eastAsia="Calibri" w:hAnsi="Calibri" w:cs="Calibri"/>
      <w:sz w:val="22"/>
      <w:szCs w:val="22"/>
      <w:lang w:bidi="ar-SA"/>
    </w:rPr>
  </w:style>
  <w:style w:type="paragraph" w:styleId="PargrafodaLista">
    <w:name w:val="List Paragraph"/>
    <w:basedOn w:val="Normal"/>
    <w:qFormat/>
    <w:pPr>
      <w:widowControl w:val="0"/>
      <w:overflowPunct/>
      <w:autoSpaceDE/>
      <w:ind w:left="720"/>
      <w:contextualSpacing/>
      <w:textAlignment w:val="auto"/>
    </w:pPr>
    <w:rPr>
      <w:rFonts w:eastAsia="Lucida Sans Unicode"/>
      <w:sz w:val="24"/>
    </w:rPr>
  </w:style>
  <w:style w:type="paragraph" w:styleId="Subttulo">
    <w:name w:val="Subtitle"/>
    <w:basedOn w:val="Normal"/>
    <w:next w:val="Corpodetexto"/>
    <w:qFormat/>
    <w:pPr>
      <w:keepNext/>
      <w:overflowPunct/>
      <w:autoSpaceDE/>
      <w:spacing w:before="240" w:after="120"/>
      <w:jc w:val="center"/>
      <w:textAlignment w:val="auto"/>
    </w:pPr>
    <w:rPr>
      <w:rFonts w:ascii="Arial" w:eastAsia="Tahoma" w:hAnsi="Arial" w:cs="Arial"/>
      <w:i/>
      <w:iCs/>
      <w:kern w:val="2"/>
      <w:sz w:val="28"/>
      <w:szCs w:val="28"/>
    </w:rPr>
  </w:style>
  <w:style w:type="paragraph" w:customStyle="1" w:styleId="Contedodatabela">
    <w:name w:val="Conteúdo da tabela"/>
    <w:basedOn w:val="Normal"/>
    <w:qFormat/>
    <w:pPr>
      <w:suppressLineNumbers/>
      <w:overflowPunct/>
      <w:autoSpaceDE/>
      <w:textAlignment w:val="auto"/>
    </w:pPr>
    <w:rPr>
      <w:kern w:val="2"/>
    </w:rPr>
  </w:style>
  <w:style w:type="paragraph" w:customStyle="1" w:styleId="Recuodecorpodetexto21">
    <w:name w:val="Recuo de corpo de texto 21"/>
    <w:basedOn w:val="Normal"/>
    <w:qFormat/>
    <w:pPr>
      <w:overflowPunct/>
      <w:autoSpaceDE/>
      <w:spacing w:before="120"/>
      <w:ind w:right="-547" w:firstLine="700"/>
      <w:jc w:val="both"/>
      <w:textAlignment w:val="auto"/>
    </w:pPr>
    <w:rPr>
      <w:kern w:val="2"/>
    </w:rPr>
  </w:style>
  <w:style w:type="paragraph" w:customStyle="1" w:styleId="Recuodecorpodetexto31">
    <w:name w:val="Recuo de corpo de texto 31"/>
    <w:basedOn w:val="Normal"/>
    <w:qFormat/>
    <w:pPr>
      <w:overflowPunct/>
      <w:autoSpaceDE/>
      <w:ind w:firstLine="1418"/>
      <w:jc w:val="both"/>
      <w:textAlignment w:val="auto"/>
    </w:pPr>
    <w:rPr>
      <w:rFonts w:ascii="Arial" w:hAnsi="Arial" w:cs="Arial"/>
      <w:kern w:val="2"/>
    </w:rPr>
  </w:style>
  <w:style w:type="paragraph" w:customStyle="1" w:styleId="Textoembloco1">
    <w:name w:val="Texto em bloco1"/>
    <w:basedOn w:val="Normal"/>
    <w:qFormat/>
    <w:pPr>
      <w:overflowPunct/>
      <w:autoSpaceDE/>
      <w:ind w:left="-567" w:right="-765"/>
      <w:jc w:val="both"/>
      <w:textAlignment w:val="auto"/>
    </w:pPr>
    <w:rPr>
      <w:rFonts w:ascii="Arial" w:hAnsi="Arial" w:cs="Arial"/>
      <w:kern w:val="2"/>
      <w:sz w:val="22"/>
    </w:rPr>
  </w:style>
  <w:style w:type="paragraph" w:customStyle="1" w:styleId="DivisodeTabelas">
    <w:name w:val="Divisão de Tabelas"/>
    <w:basedOn w:val="Normal"/>
    <w:qFormat/>
    <w:pPr>
      <w:spacing w:line="20" w:lineRule="exact"/>
      <w:textAlignment w:val="auto"/>
    </w:pPr>
  </w:style>
  <w:style w:type="paragraph" w:customStyle="1" w:styleId="Corpodetexto22">
    <w:name w:val="Corpo de texto 22"/>
    <w:basedOn w:val="Normal"/>
    <w:qFormat/>
    <w:pPr>
      <w:tabs>
        <w:tab w:val="left" w:pos="567"/>
        <w:tab w:val="left" w:pos="992"/>
      </w:tabs>
      <w:overflowPunct/>
      <w:autoSpaceDE/>
      <w:ind w:right="-567"/>
      <w:jc w:val="both"/>
      <w:textAlignment w:val="auto"/>
    </w:pPr>
    <w:rPr>
      <w:kern w:val="2"/>
    </w:rPr>
  </w:style>
  <w:style w:type="paragraph" w:styleId="Textodenotaderodap">
    <w:name w:val="footnote text"/>
    <w:basedOn w:val="Normal"/>
    <w:pPr>
      <w:suppressLineNumbers/>
      <w:overflowPunct/>
      <w:autoSpaceDE/>
      <w:ind w:left="283" w:hanging="283"/>
      <w:textAlignment w:val="auto"/>
    </w:pPr>
    <w:rPr>
      <w:kern w:val="2"/>
    </w:rPr>
  </w:style>
  <w:style w:type="paragraph" w:styleId="Textodebalo">
    <w:name w:val="Balloon Text"/>
    <w:basedOn w:val="Normal"/>
    <w:qFormat/>
    <w:pPr>
      <w:overflowPunct/>
      <w:autoSpaceDE/>
      <w:textAlignment w:val="auto"/>
    </w:pPr>
    <w:rPr>
      <w:rFonts w:ascii="Tahoma" w:hAnsi="Tahoma" w:cs="Tahoma"/>
      <w:kern w:val="2"/>
      <w:sz w:val="16"/>
      <w:szCs w:val="16"/>
    </w:rPr>
  </w:style>
  <w:style w:type="paragraph" w:customStyle="1" w:styleId="Standard">
    <w:name w:val="Standard"/>
    <w:qFormat/>
    <w:pPr>
      <w:widowControl w:val="0"/>
      <w:textAlignment w:val="baseline"/>
    </w:pPr>
    <w:rPr>
      <w:rFonts w:eastAsia="SimSun;宋体"/>
      <w:kern w:val="2"/>
    </w:rPr>
  </w:style>
  <w:style w:type="paragraph" w:customStyle="1" w:styleId="Textbody">
    <w:name w:val="Text body"/>
    <w:basedOn w:val="Standard"/>
    <w:qFormat/>
    <w:pPr>
      <w:spacing w:after="120"/>
    </w:pPr>
  </w:style>
  <w:style w:type="paragraph" w:customStyle="1" w:styleId="western">
    <w:name w:val="western"/>
    <w:basedOn w:val="Normal"/>
    <w:qFormat/>
    <w:pPr>
      <w:overflowPunct/>
      <w:autoSpaceDE/>
      <w:spacing w:before="100" w:after="119"/>
      <w:textAlignment w:val="auto"/>
    </w:pPr>
    <w:rPr>
      <w:rFonts w:ascii="Liberation Serif" w:hAnsi="Liberation Serif" w:cs="Liberation Serif"/>
      <w:sz w:val="24"/>
      <w:szCs w:val="24"/>
    </w:rPr>
  </w:style>
  <w:style w:type="paragraph" w:customStyle="1" w:styleId="BodyText21">
    <w:name w:val="Body Text 21"/>
    <w:basedOn w:val="Normal"/>
    <w:qFormat/>
    <w:pPr>
      <w:overflowPunct/>
      <w:autoSpaceDE/>
      <w:jc w:val="both"/>
      <w:textAlignment w:val="auto"/>
    </w:pPr>
    <w:rPr>
      <w:sz w:val="24"/>
      <w:szCs w:val="24"/>
    </w:rPr>
  </w:style>
  <w:style w:type="paragraph" w:customStyle="1" w:styleId="Default">
    <w:name w:val="Default"/>
    <w:qFormat/>
    <w:pPr>
      <w:autoSpaceDE w:val="0"/>
    </w:pPr>
    <w:rPr>
      <w:rFonts w:ascii="Verdana" w:eastAsia="Times New Roman" w:hAnsi="Verdana" w:cs="Verdana"/>
      <w:color w:val="000000"/>
      <w:lang w:bidi="ar-SA"/>
    </w:r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1876</Words>
  <Characters>10136</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Convite nº Número da Modalidade/Ano do Processo </vt:lpstr>
    </vt:vector>
  </TitlesOfParts>
  <Company/>
  <LinksUpToDate>false</LinksUpToDate>
  <CharactersWithSpaces>11989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dc:title>
  <dc:subject/>
  <dc:creator>a</dc:creator>
  <cp:keywords/>
  <dc:description/>
  <cp:lastModifiedBy>User</cp:lastModifiedBy>
  <cp:revision>3</cp:revision>
  <dcterms:created xsi:type="dcterms:W3CDTF">2024-02-28T19:01:00Z</dcterms:created>
  <dcterms:modified xsi:type="dcterms:W3CDTF">2024-02-28T19:04:00Z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