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BC" w:rsidRDefault="00277FD0">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40/2024</w:t>
      </w:r>
    </w:p>
    <w:p w:rsidR="008C7EBC" w:rsidRDefault="00277FD0">
      <w:pPr>
        <w:pStyle w:val="Standard"/>
        <w:jc w:val="center"/>
        <w:rPr>
          <w:rFonts w:ascii="Times New Roman" w:hAnsi="Times New Roman" w:cs="Consolas"/>
          <w:b/>
          <w:bCs/>
          <w:sz w:val="22"/>
          <w:szCs w:val="22"/>
        </w:rPr>
      </w:pPr>
      <w:r>
        <w:rPr>
          <w:rFonts w:ascii="Times New Roman" w:hAnsi="Times New Roman" w:cs="Consolas"/>
          <w:b/>
          <w:bCs/>
          <w:sz w:val="22"/>
          <w:szCs w:val="22"/>
        </w:rPr>
        <w:t>Processo nº 535</w:t>
      </w:r>
      <w:r>
        <w:rPr>
          <w:rFonts w:ascii="Times New Roman" w:hAnsi="Times New Roman" w:cs="Times New Roman"/>
          <w:b/>
          <w:bCs/>
          <w:sz w:val="22"/>
          <w:szCs w:val="22"/>
        </w:rPr>
        <w:t>/2024</w:t>
      </w:r>
    </w:p>
    <w:p w:rsidR="008C7EBC" w:rsidRDefault="008C7EBC">
      <w:pPr>
        <w:pStyle w:val="Standard"/>
        <w:jc w:val="both"/>
        <w:rPr>
          <w:rFonts w:ascii="Times New Roman" w:hAnsi="Times New Roman" w:cs="Consolas"/>
          <w:sz w:val="22"/>
          <w:szCs w:val="22"/>
        </w:rPr>
      </w:pPr>
    </w:p>
    <w:p w:rsidR="008C7EBC" w:rsidRDefault="00277FD0">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8C7EBC" w:rsidRDefault="008C7EBC">
      <w:pPr>
        <w:pStyle w:val="Standard"/>
        <w:jc w:val="both"/>
        <w:rPr>
          <w:rFonts w:ascii="Times New Roman" w:hAnsi="Times New Roman" w:cs="Consolas"/>
          <w:sz w:val="22"/>
          <w:szCs w:val="22"/>
        </w:rPr>
      </w:pPr>
    </w:p>
    <w:p w:rsidR="008C7EBC" w:rsidRDefault="00277FD0">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w:t>
      </w:r>
      <w:r w:rsidR="00291DD5">
        <w:rPr>
          <w:rFonts w:ascii="Times New Roman" w:hAnsi="Times New Roman" w:cs="Consolas"/>
          <w:sz w:val="22"/>
          <w:szCs w:val="22"/>
        </w:rPr>
        <w:t>para</w:t>
      </w:r>
      <w:r>
        <w:rPr>
          <w:rFonts w:ascii="Times New Roman" w:hAnsi="Times New Roman" w:cs="Consolas"/>
          <w:sz w:val="22"/>
          <w:szCs w:val="22"/>
        </w:rPr>
        <w:t xml:space="preserve"> Contratação de empresa especializada em serviços de assessoria e consultoria contábil, orçamentária, financeira, controle interno, e treinamento de servidores, enfim no assessoramento contábil das atividades do Executivo Municipal, na prestação de serviços em cará</w:t>
      </w:r>
      <w:r w:rsidR="00663915">
        <w:rPr>
          <w:rFonts w:ascii="Times New Roman" w:hAnsi="Times New Roman" w:cs="Consolas"/>
          <w:sz w:val="22"/>
          <w:szCs w:val="22"/>
        </w:rPr>
        <w:t>ter local, semanal e permanente</w:t>
      </w:r>
      <w:r>
        <w:rPr>
          <w:rFonts w:ascii="Times New Roman" w:hAnsi="Times New Roman" w:cs="Consolas"/>
          <w:b/>
          <w:bCs/>
          <w:sz w:val="22"/>
          <w:szCs w:val="22"/>
        </w:rPr>
        <w:t>.</w:t>
      </w:r>
    </w:p>
    <w:p w:rsidR="008C7EBC" w:rsidRDefault="008C7EBC">
      <w:pPr>
        <w:pStyle w:val="Standard"/>
        <w:jc w:val="both"/>
        <w:rPr>
          <w:rFonts w:ascii="Times New Roman" w:hAnsi="Times New Roman" w:cs="Consolas"/>
          <w:sz w:val="22"/>
          <w:szCs w:val="22"/>
        </w:rPr>
      </w:pPr>
    </w:p>
    <w:p w:rsidR="008C7EBC" w:rsidRDefault="00277FD0">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0C47E9">
        <w:rPr>
          <w:rFonts w:ascii="Times New Roman" w:hAnsi="Times New Roman" w:cs="Consolas"/>
          <w:b/>
          <w:bCs/>
          <w:sz w:val="22"/>
          <w:szCs w:val="22"/>
        </w:rPr>
        <w:t>02</w:t>
      </w:r>
      <w:r>
        <w:rPr>
          <w:rFonts w:ascii="Times New Roman" w:hAnsi="Times New Roman" w:cs="Consolas"/>
          <w:b/>
          <w:bCs/>
          <w:sz w:val="22"/>
          <w:szCs w:val="22"/>
        </w:rPr>
        <w:t>/</w:t>
      </w:r>
      <w:r w:rsidR="000C47E9">
        <w:rPr>
          <w:rFonts w:ascii="Times New Roman" w:hAnsi="Times New Roman" w:cs="Consolas"/>
          <w:b/>
          <w:bCs/>
          <w:sz w:val="22"/>
          <w:szCs w:val="22"/>
        </w:rPr>
        <w:t>0</w:t>
      </w:r>
      <w:r>
        <w:rPr>
          <w:rFonts w:ascii="Times New Roman" w:hAnsi="Times New Roman" w:cs="Consolas"/>
          <w:b/>
          <w:bCs/>
          <w:sz w:val="22"/>
          <w:szCs w:val="22"/>
        </w:rPr>
        <w:t>1/2</w:t>
      </w:r>
      <w:r w:rsidR="000C47E9">
        <w:rPr>
          <w:rFonts w:ascii="Times New Roman" w:hAnsi="Times New Roman" w:cs="Consolas"/>
          <w:b/>
          <w:bCs/>
          <w:sz w:val="22"/>
          <w:szCs w:val="22"/>
        </w:rPr>
        <w:t>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8C7EBC" w:rsidRDefault="008C7EBC">
      <w:pPr>
        <w:pStyle w:val="Standard"/>
        <w:jc w:val="both"/>
        <w:rPr>
          <w:rFonts w:ascii="Times New Roman" w:hAnsi="Times New Roman" w:cs="Consolas"/>
          <w:sz w:val="22"/>
          <w:szCs w:val="22"/>
        </w:rPr>
      </w:pPr>
    </w:p>
    <w:p w:rsidR="008C7EBC" w:rsidRDefault="00277FD0">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8C7EBC" w:rsidRDefault="00277FD0">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7"/>
        <w:gridCol w:w="567"/>
        <w:gridCol w:w="3402"/>
        <w:gridCol w:w="1276"/>
        <w:gridCol w:w="992"/>
        <w:gridCol w:w="1421"/>
        <w:gridCol w:w="1556"/>
      </w:tblGrid>
      <w:tr w:rsidR="008C7EBC" w:rsidRPr="00663915" w:rsidTr="00216E6C">
        <w:tc>
          <w:tcPr>
            <w:tcW w:w="567" w:type="dxa"/>
            <w:tcBorders>
              <w:top w:val="single" w:sz="2" w:space="0" w:color="000000"/>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t>Lote</w:t>
            </w:r>
          </w:p>
        </w:tc>
        <w:tc>
          <w:tcPr>
            <w:tcW w:w="567" w:type="dxa"/>
            <w:tcBorders>
              <w:top w:val="single" w:sz="2" w:space="0" w:color="000000"/>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t>Item</w:t>
            </w:r>
          </w:p>
        </w:tc>
        <w:tc>
          <w:tcPr>
            <w:tcW w:w="3402" w:type="dxa"/>
            <w:tcBorders>
              <w:top w:val="single" w:sz="2" w:space="0" w:color="000000"/>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t>Descrição</w:t>
            </w:r>
          </w:p>
        </w:tc>
        <w:tc>
          <w:tcPr>
            <w:tcW w:w="1276" w:type="dxa"/>
            <w:tcBorders>
              <w:top w:val="single" w:sz="2" w:space="0" w:color="000000"/>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t>Quantidade</w:t>
            </w:r>
          </w:p>
        </w:tc>
        <w:tc>
          <w:tcPr>
            <w:tcW w:w="992" w:type="dxa"/>
            <w:tcBorders>
              <w:top w:val="single" w:sz="2" w:space="0" w:color="000000"/>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t>Unidade</w:t>
            </w:r>
          </w:p>
        </w:tc>
        <w:tc>
          <w:tcPr>
            <w:tcW w:w="1421" w:type="dxa"/>
            <w:tcBorders>
              <w:top w:val="single" w:sz="2" w:space="0" w:color="000000"/>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t>Unitário</w:t>
            </w:r>
          </w:p>
        </w:tc>
        <w:tc>
          <w:tcPr>
            <w:tcW w:w="1556" w:type="dxa"/>
            <w:tcBorders>
              <w:top w:val="single" w:sz="2" w:space="0" w:color="000000"/>
              <w:left w:val="single" w:sz="2" w:space="0" w:color="000000"/>
              <w:bottom w:val="single" w:sz="2" w:space="0" w:color="000000"/>
              <w:right w:val="single" w:sz="2" w:space="0" w:color="000000"/>
            </w:tcBorders>
          </w:tcPr>
          <w:p w:rsidR="008C7EBC" w:rsidRPr="00663915" w:rsidRDefault="00277FD0">
            <w:pPr>
              <w:pStyle w:val="Contedodatabela"/>
              <w:jc w:val="center"/>
              <w:rPr>
                <w:sz w:val="22"/>
                <w:szCs w:val="22"/>
              </w:rPr>
            </w:pPr>
            <w:r w:rsidRPr="00663915">
              <w:rPr>
                <w:sz w:val="22"/>
                <w:szCs w:val="22"/>
              </w:rPr>
              <w:t>Total</w:t>
            </w:r>
          </w:p>
        </w:tc>
      </w:tr>
      <w:tr w:rsidR="008C7EBC" w:rsidRPr="00663915" w:rsidTr="00E53A95">
        <w:tc>
          <w:tcPr>
            <w:tcW w:w="567" w:type="dxa"/>
            <w:tcBorders>
              <w:top w:val="single" w:sz="4" w:space="0" w:color="auto"/>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t>1</w:t>
            </w:r>
          </w:p>
        </w:tc>
        <w:tc>
          <w:tcPr>
            <w:tcW w:w="567" w:type="dxa"/>
            <w:tcBorders>
              <w:top w:val="single" w:sz="4" w:space="0" w:color="auto"/>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t>1</w:t>
            </w:r>
          </w:p>
        </w:tc>
        <w:tc>
          <w:tcPr>
            <w:tcW w:w="3402" w:type="dxa"/>
            <w:tcBorders>
              <w:top w:val="single" w:sz="4" w:space="0" w:color="auto"/>
              <w:left w:val="single" w:sz="2" w:space="0" w:color="000000"/>
              <w:bottom w:val="single" w:sz="2" w:space="0" w:color="000000"/>
            </w:tcBorders>
          </w:tcPr>
          <w:p w:rsidR="00F84058" w:rsidRDefault="00F84058" w:rsidP="00F84058">
            <w:pPr>
              <w:pStyle w:val="Contedodatabela"/>
              <w:jc w:val="both"/>
              <w:rPr>
                <w:bCs/>
              </w:rPr>
            </w:pPr>
            <w:r w:rsidRPr="003E0B25">
              <w:rPr>
                <w:b/>
                <w:bCs/>
              </w:rPr>
              <w:t xml:space="preserve">Assessoria Contábil: </w:t>
            </w:r>
            <w:r w:rsidRPr="00F84058">
              <w:rPr>
                <w:bCs/>
              </w:rPr>
              <w:t>Treinamento do contabilista para executar os serviços estabelecidos na Lei Municipal</w:t>
            </w:r>
            <w:r>
              <w:rPr>
                <w:bCs/>
              </w:rPr>
              <w:t xml:space="preserve"> que estabelece as atribuições da função, tais com: lançamentos contábeis, conciliações dos saldos bancários, forma legal de escrituração contábil da receita, da despesa e patrimônio, dentre outras orientações contábeis que se fizerem necessárias; Assessoria nas prestações de contas que envolvam a área contábil; assessoria em outros  serviços relacionados a comunidade que se fizerem necessárias; Analise e interpretação de balanços e demonstrativos contábeis; Participar com área jurídica na elucidação de problemas jurídicos/contábeis.</w:t>
            </w:r>
          </w:p>
          <w:p w:rsidR="002673F3" w:rsidRDefault="00F84058" w:rsidP="00F84058">
            <w:pPr>
              <w:pStyle w:val="Contedodatabela"/>
              <w:jc w:val="both"/>
              <w:rPr>
                <w:bCs/>
              </w:rPr>
            </w:pPr>
            <w:r w:rsidRPr="002673F3">
              <w:rPr>
                <w:b/>
                <w:bCs/>
              </w:rPr>
              <w:t>Assessoria Orçamentaria:</w:t>
            </w:r>
            <w:r>
              <w:rPr>
                <w:bCs/>
              </w:rPr>
              <w:t xml:space="preserve"> Assessoria e treinamento de servidores na elaboração do Plano Plurianual; </w:t>
            </w:r>
            <w:r w:rsidR="002673F3">
              <w:rPr>
                <w:bCs/>
              </w:rPr>
              <w:t>Assessoria</w:t>
            </w:r>
            <w:r>
              <w:rPr>
                <w:bCs/>
              </w:rPr>
              <w:t xml:space="preserve"> e treinamento de servidores na elaboração da Lei de Diretrizes Orçamentarias; Assessoria e treinamento de servidores na elaboração do orçamento; Assessoria e treinamento de </w:t>
            </w:r>
            <w:r w:rsidR="002673F3">
              <w:rPr>
                <w:bCs/>
              </w:rPr>
              <w:t xml:space="preserve"> servidores na execução orçamentária no acompanhamento de receitas e despesas; Assessoria e treinamento nas alterações orçamentarias; orientar para a realização de audiências públicas na área orçamentares; Participar de reuniões com os Agentes Públicos designados pela administração  na avaliação da </w:t>
            </w:r>
            <w:r w:rsidR="002673F3">
              <w:rPr>
                <w:bCs/>
              </w:rPr>
              <w:lastRenderedPageBreak/>
              <w:t>execução orçamentaria; Outras orientações orçamentarias que se fizerem necessárias principalmente considerando as constantes mudanças que vem ocorrendo.</w:t>
            </w:r>
          </w:p>
          <w:p w:rsidR="002673F3" w:rsidRDefault="002673F3" w:rsidP="00F84058">
            <w:pPr>
              <w:pStyle w:val="Contedodatabela"/>
              <w:jc w:val="both"/>
              <w:rPr>
                <w:bCs/>
              </w:rPr>
            </w:pPr>
            <w:r>
              <w:rPr>
                <w:b/>
                <w:bCs/>
              </w:rPr>
              <w:t xml:space="preserve">Assessoria Financeira: </w:t>
            </w:r>
            <w:r>
              <w:rPr>
                <w:bCs/>
              </w:rPr>
              <w:t>Assessoria e treinamento dos servidores da áreas da tesouraria; Assessoria e treinamento dos servidores da área tributária; Orientação na elaboração do planejamento financeiro.</w:t>
            </w:r>
          </w:p>
          <w:p w:rsidR="00160425" w:rsidRDefault="002673F3" w:rsidP="00160425">
            <w:pPr>
              <w:pStyle w:val="Contedodatabela"/>
              <w:jc w:val="both"/>
              <w:rPr>
                <w:bCs/>
              </w:rPr>
            </w:pPr>
            <w:r w:rsidRPr="002673F3">
              <w:rPr>
                <w:b/>
                <w:bCs/>
              </w:rPr>
              <w:t xml:space="preserve">Assessoria Administrativa: </w:t>
            </w:r>
            <w:r w:rsidR="00160425" w:rsidRPr="00160425">
              <w:rPr>
                <w:bCs/>
              </w:rPr>
              <w:t>Assessorar</w:t>
            </w:r>
            <w:r w:rsidR="00160425">
              <w:rPr>
                <w:bCs/>
              </w:rPr>
              <w:t xml:space="preserve"> o Departamento de Pessoal no relacionado à concessão de aposentadorias e pensões, especialmente no relacionado à juntada e envio da documentação. Acompanhar os investimentos relacionados ao RPPS do Município.</w:t>
            </w:r>
          </w:p>
          <w:p w:rsidR="008C7EBC" w:rsidRPr="00E53A95" w:rsidRDefault="002673F3" w:rsidP="00160425">
            <w:pPr>
              <w:pStyle w:val="Contedodatabela"/>
              <w:jc w:val="both"/>
              <w:rPr>
                <w:bCs/>
              </w:rPr>
            </w:pPr>
            <w:r w:rsidRPr="002673F3">
              <w:rPr>
                <w:b/>
                <w:bCs/>
              </w:rPr>
              <w:t>Treinamento de Servidores:</w:t>
            </w:r>
            <w:r>
              <w:rPr>
                <w:b/>
                <w:bCs/>
              </w:rPr>
              <w:t xml:space="preserve"> </w:t>
            </w:r>
            <w:r>
              <w:rPr>
                <w:bCs/>
              </w:rPr>
              <w:t xml:space="preserve">Elaborar programas de treinamento aos servidores </w:t>
            </w:r>
            <w:r w:rsidR="00E53A95">
              <w:rPr>
                <w:bCs/>
              </w:rPr>
              <w:t>municipais nas áreas de abrangência do contrato, sempre que a administração entender necessário, mediante convocação, com prazo de execução entre 10 (quinze) a 30 (trinta) dias após a solicitação da Administração.</w:t>
            </w:r>
          </w:p>
        </w:tc>
        <w:tc>
          <w:tcPr>
            <w:tcW w:w="1276" w:type="dxa"/>
            <w:tcBorders>
              <w:top w:val="single" w:sz="4" w:space="0" w:color="auto"/>
              <w:left w:val="single" w:sz="2" w:space="0" w:color="000000"/>
              <w:bottom w:val="single" w:sz="2" w:space="0" w:color="000000"/>
            </w:tcBorders>
          </w:tcPr>
          <w:p w:rsidR="008C7EBC" w:rsidRPr="00663915" w:rsidRDefault="00277FD0">
            <w:pPr>
              <w:pStyle w:val="Contedodatabela"/>
              <w:jc w:val="center"/>
              <w:rPr>
                <w:sz w:val="22"/>
                <w:szCs w:val="22"/>
              </w:rPr>
            </w:pPr>
            <w:r w:rsidRPr="00663915">
              <w:rPr>
                <w:sz w:val="22"/>
                <w:szCs w:val="22"/>
              </w:rPr>
              <w:lastRenderedPageBreak/>
              <w:t>60,0</w:t>
            </w:r>
          </w:p>
        </w:tc>
        <w:tc>
          <w:tcPr>
            <w:tcW w:w="992" w:type="dxa"/>
            <w:tcBorders>
              <w:top w:val="single" w:sz="4" w:space="0" w:color="auto"/>
              <w:left w:val="single" w:sz="2" w:space="0" w:color="000000"/>
              <w:bottom w:val="single" w:sz="2" w:space="0" w:color="000000"/>
            </w:tcBorders>
          </w:tcPr>
          <w:p w:rsidR="008C7EBC" w:rsidRPr="00663915" w:rsidRDefault="00216E6C">
            <w:pPr>
              <w:pStyle w:val="Contedodatabela"/>
              <w:jc w:val="center"/>
              <w:rPr>
                <w:sz w:val="22"/>
                <w:szCs w:val="22"/>
              </w:rPr>
            </w:pPr>
            <w:r w:rsidRPr="00663915">
              <w:rPr>
                <w:sz w:val="22"/>
                <w:szCs w:val="22"/>
              </w:rPr>
              <w:t>Mês</w:t>
            </w:r>
          </w:p>
        </w:tc>
        <w:tc>
          <w:tcPr>
            <w:tcW w:w="1421" w:type="dxa"/>
            <w:tcBorders>
              <w:top w:val="single" w:sz="4" w:space="0" w:color="auto"/>
              <w:left w:val="single" w:sz="2" w:space="0" w:color="000000"/>
              <w:bottom w:val="single" w:sz="2" w:space="0" w:color="000000"/>
            </w:tcBorders>
          </w:tcPr>
          <w:p w:rsidR="008C7EBC" w:rsidRPr="00663915" w:rsidRDefault="00277FD0">
            <w:pPr>
              <w:pStyle w:val="Contedodatabela"/>
              <w:jc w:val="right"/>
              <w:rPr>
                <w:sz w:val="22"/>
                <w:szCs w:val="22"/>
              </w:rPr>
            </w:pPr>
            <w:r w:rsidRPr="00663915">
              <w:rPr>
                <w:sz w:val="22"/>
                <w:szCs w:val="22"/>
              </w:rPr>
              <w:t xml:space="preserve">  R$ 8.458,37</w:t>
            </w:r>
          </w:p>
        </w:tc>
        <w:tc>
          <w:tcPr>
            <w:tcW w:w="1556" w:type="dxa"/>
            <w:tcBorders>
              <w:top w:val="single" w:sz="4" w:space="0" w:color="auto"/>
              <w:left w:val="single" w:sz="2" w:space="0" w:color="000000"/>
              <w:bottom w:val="single" w:sz="2" w:space="0" w:color="000000"/>
              <w:right w:val="single" w:sz="2" w:space="0" w:color="000000"/>
            </w:tcBorders>
          </w:tcPr>
          <w:p w:rsidR="008C7EBC" w:rsidRPr="00663915" w:rsidRDefault="00277FD0">
            <w:pPr>
              <w:pStyle w:val="Contedodatabela"/>
              <w:jc w:val="right"/>
              <w:rPr>
                <w:sz w:val="22"/>
                <w:szCs w:val="22"/>
              </w:rPr>
            </w:pPr>
            <w:r w:rsidRPr="00663915">
              <w:rPr>
                <w:sz w:val="22"/>
                <w:szCs w:val="22"/>
              </w:rPr>
              <w:t xml:space="preserve"> R$ 507.502,20</w:t>
            </w:r>
          </w:p>
        </w:tc>
      </w:tr>
    </w:tbl>
    <w:p w:rsidR="008C7EBC" w:rsidRDefault="008C7EBC">
      <w:pPr>
        <w:pStyle w:val="Standard"/>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execução dos </w:t>
      </w:r>
      <w:r w:rsidR="00CA66BC">
        <w:rPr>
          <w:rFonts w:ascii="Times New Roman" w:hAnsi="Times New Roman" w:cs="Consolas"/>
          <w:sz w:val="22"/>
          <w:szCs w:val="22"/>
        </w:rPr>
        <w:t>serviços</w:t>
      </w:r>
      <w:r>
        <w:rPr>
          <w:rFonts w:ascii="Times New Roman" w:hAnsi="Times New Roman" w:cs="Consolas"/>
          <w:sz w:val="22"/>
          <w:szCs w:val="22"/>
        </w:rPr>
        <w:t xml:space="preserve"> deverá ser feita nos seguintes endereços: Rua Anastácio Ribeiro, 84.</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40</w:t>
      </w:r>
      <w:r>
        <w:rPr>
          <w:rFonts w:ascii="Times New Roman" w:hAnsi="Times New Roman" w:cs="Times New Roman"/>
          <w:sz w:val="22"/>
          <w:szCs w:val="22"/>
        </w:rPr>
        <w:t>/2024</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40</w:t>
      </w:r>
      <w:r>
        <w:rPr>
          <w:rFonts w:ascii="Times New Roman" w:hAnsi="Times New Roman" w:cs="Times New Roman"/>
          <w:sz w:val="22"/>
          <w:szCs w:val="22"/>
        </w:rPr>
        <w:t>/2024</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a.1) cópia do respectivo Estatuto ou Contrato Social em vigor, devidamente registrado;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w:t>
      </w:r>
      <w:r w:rsidR="003C62D0">
        <w:rPr>
          <w:rFonts w:ascii="Times New Roman" w:hAnsi="Times New Roman" w:cs="Consolas"/>
          <w:sz w:val="22"/>
          <w:szCs w:val="22"/>
        </w:rPr>
        <w:t>é fixado pela Administração em 60</w:t>
      </w:r>
      <w:r>
        <w:rPr>
          <w:rFonts w:ascii="Times New Roman" w:hAnsi="Times New Roman" w:cs="Consolas"/>
          <w:sz w:val="22"/>
          <w:szCs w:val="22"/>
        </w:rPr>
        <w:t xml:space="preserve"> dias úteis, deverá ser apresentada em folhas sequencialmente rubricadas, sendo a última datada e assinada pelo representante legal da empresa, </w:t>
      </w:r>
      <w:r>
        <w:rPr>
          <w:rFonts w:ascii="Times New Roman" w:hAnsi="Times New Roman" w:cs="Consolas"/>
          <w:sz w:val="22"/>
          <w:szCs w:val="22"/>
        </w:rPr>
        <w:lastRenderedPageBreak/>
        <w:t>ser redigida em linguagem clara, sem rasuras, ressalvas ou entrelinhas, e deverá conter:</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3C62D0">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277FD0"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prova de regularidade perante a Fazenda federal, estadual e municipal do domicílio ou sede do licitante;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663915">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8C7EBC" w:rsidRDefault="008C7EBC">
      <w:pPr>
        <w:pStyle w:val="Standard"/>
        <w:spacing w:line="276" w:lineRule="auto"/>
        <w:jc w:val="both"/>
        <w:rPr>
          <w:rFonts w:ascii="Times New Roman" w:hAnsi="Times New Roman" w:cs="Consolas"/>
          <w:sz w:val="22"/>
          <w:szCs w:val="22"/>
        </w:rPr>
      </w:pPr>
    </w:p>
    <w:p w:rsidR="008C7EBC" w:rsidRDefault="006639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7.3</w:t>
      </w:r>
      <w:r w:rsidR="00277FD0">
        <w:rPr>
          <w:rFonts w:ascii="Times New Roman" w:hAnsi="Times New Roman" w:cs="Consolas"/>
          <w:sz w:val="22"/>
          <w:szCs w:val="22"/>
        </w:rPr>
        <w:t xml:space="preserve">.1 Após a entrega dos documentos para habilitação, não será permitida a substituição ou a apresentação de novos documentos, salvo em sede de diligência, para: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8C7EBC" w:rsidRDefault="006639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7.3</w:t>
      </w:r>
      <w:r w:rsidR="00277FD0">
        <w:rPr>
          <w:rFonts w:ascii="Times New Roman" w:hAnsi="Times New Roman" w:cs="Consolas"/>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C7EBC" w:rsidRDefault="008C7EBC">
      <w:pPr>
        <w:pStyle w:val="Standard"/>
        <w:spacing w:line="276" w:lineRule="auto"/>
        <w:jc w:val="both"/>
        <w:rPr>
          <w:rFonts w:ascii="Times New Roman" w:hAnsi="Times New Roman" w:cs="Consolas"/>
          <w:sz w:val="22"/>
          <w:szCs w:val="22"/>
        </w:rPr>
      </w:pPr>
    </w:p>
    <w:p w:rsidR="00663915" w:rsidRDefault="00663915">
      <w:pPr>
        <w:pStyle w:val="Standard"/>
        <w:spacing w:line="276" w:lineRule="auto"/>
        <w:jc w:val="both"/>
        <w:rPr>
          <w:rFonts w:ascii="Times New Roman" w:hAnsi="Times New Roman" w:cs="Times New Roman"/>
          <w:b/>
          <w:bCs/>
          <w:sz w:val="22"/>
          <w:szCs w:val="22"/>
        </w:rPr>
      </w:pPr>
      <w:r w:rsidRPr="00663915">
        <w:rPr>
          <w:rFonts w:ascii="Times New Roman" w:hAnsi="Times New Roman" w:cs="Consolas"/>
          <w:b/>
          <w:sz w:val="22"/>
          <w:szCs w:val="22"/>
        </w:rPr>
        <w:t xml:space="preserve">7.4 </w:t>
      </w:r>
      <w:r w:rsidRPr="00663915">
        <w:rPr>
          <w:rFonts w:ascii="Times New Roman" w:hAnsi="Times New Roman" w:cs="Times New Roman"/>
          <w:b/>
          <w:bCs/>
          <w:sz w:val="22"/>
          <w:szCs w:val="22"/>
        </w:rPr>
        <w:t>QUALIFICAÇÃO TÉCNICO-PROFISSIONAL E TÉCNICO-OPERACIONAL</w:t>
      </w:r>
    </w:p>
    <w:p w:rsidR="00663915" w:rsidRPr="00663915" w:rsidRDefault="00663915" w:rsidP="00663915">
      <w:pPr>
        <w:autoSpaceDN w:val="0"/>
        <w:adjustRightInd w:val="0"/>
        <w:jc w:val="both"/>
        <w:rPr>
          <w:sz w:val="22"/>
          <w:szCs w:val="22"/>
        </w:rPr>
      </w:pPr>
      <w:r w:rsidRPr="00663915">
        <w:rPr>
          <w:sz w:val="22"/>
          <w:szCs w:val="22"/>
        </w:rPr>
        <w:t>a) Certidão do CRC da Empresa que irá prestar os serviços ao Município de Viadutos– RS;</w:t>
      </w:r>
    </w:p>
    <w:p w:rsidR="00663915" w:rsidRPr="00663915" w:rsidRDefault="00663915" w:rsidP="00663915">
      <w:pPr>
        <w:autoSpaceDN w:val="0"/>
        <w:adjustRightInd w:val="0"/>
        <w:jc w:val="both"/>
        <w:rPr>
          <w:sz w:val="22"/>
          <w:szCs w:val="22"/>
        </w:rPr>
      </w:pPr>
      <w:r w:rsidRPr="00663915">
        <w:rPr>
          <w:sz w:val="22"/>
          <w:szCs w:val="22"/>
        </w:rPr>
        <w:t xml:space="preserve">b) Certidão do CRC dos profissionais que prestarão os serviços junto ao Município de Viadutos </w:t>
      </w:r>
      <w:r>
        <w:rPr>
          <w:sz w:val="22"/>
          <w:szCs w:val="22"/>
        </w:rPr>
        <w:t>–</w:t>
      </w:r>
      <w:r w:rsidRPr="00663915">
        <w:rPr>
          <w:sz w:val="22"/>
          <w:szCs w:val="22"/>
        </w:rPr>
        <w:t xml:space="preserve"> RS</w:t>
      </w:r>
      <w:r>
        <w:rPr>
          <w:sz w:val="22"/>
          <w:szCs w:val="22"/>
        </w:rPr>
        <w:t>;</w:t>
      </w:r>
    </w:p>
    <w:p w:rsidR="003C62D0" w:rsidRPr="00663915" w:rsidRDefault="003C62D0">
      <w:pPr>
        <w:pStyle w:val="Standard"/>
        <w:spacing w:line="276" w:lineRule="auto"/>
        <w:jc w:val="both"/>
        <w:rPr>
          <w:rFonts w:ascii="Times New Roman" w:hAnsi="Times New Roman" w:cs="Consolas"/>
          <w:b/>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p w:rsidR="00FD3352" w:rsidRDefault="00FD3352">
      <w:pPr>
        <w:pStyle w:val="Standard"/>
        <w:spacing w:line="276" w:lineRule="auto"/>
        <w:jc w:val="both"/>
        <w:rPr>
          <w:rFonts w:ascii="Times New Roman" w:hAnsi="Times New Roman" w:cs="Consolas"/>
          <w:sz w:val="22"/>
          <w:szCs w:val="22"/>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C7EBC">
        <w:tc>
          <w:tcPr>
            <w:tcW w:w="3212" w:type="dxa"/>
            <w:tcBorders>
              <w:top w:val="single" w:sz="2" w:space="0" w:color="000000"/>
              <w:left w:val="single" w:sz="2" w:space="0" w:color="000000"/>
              <w:bottom w:val="single" w:sz="2" w:space="0" w:color="000000"/>
            </w:tcBorders>
          </w:tcPr>
          <w:p w:rsidR="008C7EBC" w:rsidRDefault="00277FD0">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8C7EBC" w:rsidRDefault="00277FD0">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C7EBC" w:rsidRDefault="00277FD0">
            <w:pPr>
              <w:pStyle w:val="Contedodatabela"/>
              <w:spacing w:line="276" w:lineRule="auto"/>
              <w:jc w:val="center"/>
              <w:rPr>
                <w:b/>
                <w:bCs/>
                <w:sz w:val="22"/>
                <w:szCs w:val="22"/>
              </w:rPr>
            </w:pPr>
            <w:r>
              <w:rPr>
                <w:b/>
                <w:bCs/>
                <w:sz w:val="22"/>
                <w:szCs w:val="22"/>
              </w:rPr>
              <w:t>Vinculado</w:t>
            </w:r>
          </w:p>
        </w:tc>
      </w:tr>
      <w:tr w:rsidR="008C7EBC">
        <w:tc>
          <w:tcPr>
            <w:tcW w:w="3212" w:type="dxa"/>
            <w:tcBorders>
              <w:left w:val="single" w:sz="2" w:space="0" w:color="000000"/>
              <w:bottom w:val="single" w:sz="2" w:space="0" w:color="000000"/>
            </w:tcBorders>
          </w:tcPr>
          <w:p w:rsidR="008C7EBC" w:rsidRDefault="00277FD0">
            <w:pPr>
              <w:pStyle w:val="Contedodatabela"/>
              <w:spacing w:line="276" w:lineRule="auto"/>
              <w:jc w:val="both"/>
              <w:rPr>
                <w:sz w:val="22"/>
                <w:szCs w:val="22"/>
              </w:rPr>
            </w:pPr>
            <w:r>
              <w:rPr>
                <w:sz w:val="22"/>
                <w:szCs w:val="22"/>
              </w:rPr>
              <w:t>1111</w:t>
            </w:r>
          </w:p>
        </w:tc>
        <w:tc>
          <w:tcPr>
            <w:tcW w:w="3212" w:type="dxa"/>
            <w:tcBorders>
              <w:left w:val="single" w:sz="2" w:space="0" w:color="000000"/>
              <w:bottom w:val="single" w:sz="2" w:space="0" w:color="000000"/>
            </w:tcBorders>
          </w:tcPr>
          <w:p w:rsidR="008C7EBC" w:rsidRDefault="00277FD0">
            <w:pPr>
              <w:pStyle w:val="Contedodatabela"/>
              <w:spacing w:line="276" w:lineRule="auto"/>
              <w:jc w:val="both"/>
              <w:rPr>
                <w:sz w:val="22"/>
                <w:szCs w:val="22"/>
              </w:rPr>
            </w:pPr>
            <w:r>
              <w:rPr>
                <w:sz w:val="22"/>
                <w:szCs w:val="22"/>
              </w:rPr>
              <w:t>339035010000</w:t>
            </w:r>
          </w:p>
        </w:tc>
        <w:tc>
          <w:tcPr>
            <w:tcW w:w="3213" w:type="dxa"/>
            <w:tcBorders>
              <w:left w:val="single" w:sz="2" w:space="0" w:color="000000"/>
              <w:bottom w:val="single" w:sz="2" w:space="0" w:color="000000"/>
              <w:right w:val="single" w:sz="2" w:space="0" w:color="000000"/>
            </w:tcBorders>
          </w:tcPr>
          <w:p w:rsidR="008C7EBC" w:rsidRDefault="00277FD0">
            <w:pPr>
              <w:pStyle w:val="Contedodatabela"/>
              <w:spacing w:line="276" w:lineRule="auto"/>
              <w:jc w:val="both"/>
              <w:rPr>
                <w:sz w:val="22"/>
                <w:szCs w:val="22"/>
              </w:rPr>
            </w:pPr>
            <w:r>
              <w:rPr>
                <w:sz w:val="22"/>
                <w:szCs w:val="22"/>
              </w:rPr>
              <w:t>1500</w:t>
            </w:r>
          </w:p>
        </w:tc>
      </w:tr>
    </w:tbl>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Conforme contrato.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 Verificada a desconformidade de algum dos produtos, a licitante vencedora deverá promover as correções necessárias no prazo máximo de 5 dias úteis, sujeitando-se às penalidades previstas neste edital.</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 material a ser entregue deverá ser adequadamente acondicionado, de forma a permitir a completa preservação do mesmo e sua segurança durante o transporte.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A nota fiscal/fatura deverá, obrigatoriamente, ser entregue junto com o seu objeto.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8C7EBC" w:rsidRDefault="00277FD0">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8C7EBC" w:rsidRDefault="00277FD0">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8C7EBC" w:rsidRDefault="00277FD0">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8C7EBC" w:rsidRDefault="008C7EBC">
      <w:pPr>
        <w:pStyle w:val="Standard"/>
        <w:spacing w:line="276" w:lineRule="auto"/>
        <w:jc w:val="both"/>
        <w:rPr>
          <w:rFonts w:ascii="Times New Roman" w:hAnsi="Times New Roman" w:cs="Consolas"/>
          <w:sz w:val="22"/>
          <w:szCs w:val="22"/>
        </w:rPr>
      </w:pPr>
    </w:p>
    <w:p w:rsidR="008C7EBC" w:rsidRDefault="000C47E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17</w:t>
      </w:r>
      <w:r w:rsidR="00277FD0">
        <w:rPr>
          <w:rFonts w:ascii="Times New Roman" w:hAnsi="Times New Roman" w:cs="Consolas"/>
          <w:sz w:val="22"/>
          <w:szCs w:val="22"/>
        </w:rPr>
        <w:t xml:space="preserve"> de </w:t>
      </w:r>
      <w:r>
        <w:rPr>
          <w:rFonts w:ascii="Times New Roman" w:hAnsi="Times New Roman" w:cs="Consolas"/>
          <w:sz w:val="22"/>
          <w:szCs w:val="22"/>
        </w:rPr>
        <w:t>dezembro</w:t>
      </w:r>
      <w:bookmarkStart w:id="0" w:name="_GoBack"/>
      <w:bookmarkEnd w:id="0"/>
      <w:r w:rsidR="00277FD0">
        <w:rPr>
          <w:rFonts w:ascii="Times New Roman" w:hAnsi="Times New Roman" w:cs="Consolas"/>
          <w:sz w:val="22"/>
          <w:szCs w:val="22"/>
        </w:rPr>
        <w:t xml:space="preserve"> 2024</w:t>
      </w:r>
    </w:p>
    <w:p w:rsidR="008C7EBC" w:rsidRDefault="008C7EBC">
      <w:pPr>
        <w:pStyle w:val="Standard"/>
        <w:spacing w:line="276" w:lineRule="auto"/>
        <w:jc w:val="center"/>
        <w:rPr>
          <w:rFonts w:ascii="Times New Roman" w:hAnsi="Times New Roman" w:cs="Consolas"/>
          <w:sz w:val="22"/>
          <w:szCs w:val="22"/>
        </w:rPr>
      </w:pPr>
    </w:p>
    <w:p w:rsidR="008C7EBC" w:rsidRDefault="008C7EBC">
      <w:pPr>
        <w:pStyle w:val="Standard"/>
        <w:spacing w:line="276" w:lineRule="auto"/>
        <w:jc w:val="center"/>
        <w:rPr>
          <w:rFonts w:ascii="Times New Roman" w:hAnsi="Times New Roman" w:cs="Consolas"/>
          <w:sz w:val="22"/>
          <w:szCs w:val="22"/>
        </w:rPr>
      </w:pPr>
    </w:p>
    <w:p w:rsidR="008C7EBC" w:rsidRDefault="00277FD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8C7EBC" w:rsidRDefault="00277FD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8C7EBC" w:rsidRDefault="00277FD0">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 especializada em serviços de assessoria e consultoria contábil, orçamentária, financeira, controle interno, e treinamento de servidores, enfim no assessoramento contábil das atividades do Executivo Municipal, na prestação de serviços em caráter local, semanal e permanente,</w:t>
      </w:r>
      <w:r>
        <w:rPr>
          <w:rFonts w:ascii="Times New Roman" w:hAnsi="Times New Roman" w:cs="Consolas"/>
          <w:sz w:val="22"/>
          <w:szCs w:val="22"/>
        </w:rPr>
        <w:t xml:space="preserve"> QUE FIRMAM O MUNICÍPIO DE VIADUTOS E A EMPRESA XXXX.</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pPr>
      <w:r>
        <w:rPr>
          <w:rFonts w:ascii="Times New Roman" w:hAnsi="Times New Roman" w:cs="Consolas"/>
          <w:sz w:val="22"/>
          <w:szCs w:val="22"/>
        </w:rPr>
        <w:t>Aos 31/10/24,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40/2024, </w:t>
      </w:r>
      <w:r>
        <w:rPr>
          <w:rFonts w:ascii="Times New Roman" w:hAnsi="Times New Roman" w:cs="Consolas"/>
          <w:b/>
          <w:bCs/>
          <w:sz w:val="22"/>
          <w:szCs w:val="22"/>
        </w:rPr>
        <w:t>Processo nº 535</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 especializada em serviços de assessoria e consultoria contábil, orçamentária, financeira, e treinamento de servidores, enfim no assessoramento contábil das atividades do Executivo Municipal, na prestação de serviços em caráter local, semanal e permanente</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8C7EBC" w:rsidRPr="00277FD0">
        <w:tc>
          <w:tcPr>
            <w:tcW w:w="1055" w:type="dxa"/>
            <w:tcBorders>
              <w:top w:val="single" w:sz="2" w:space="0" w:color="000000"/>
              <w:left w:val="single" w:sz="2" w:space="0" w:color="000000"/>
              <w:bottom w:val="single" w:sz="2" w:space="0" w:color="000000"/>
            </w:tcBorders>
          </w:tcPr>
          <w:p w:rsidR="008C7EBC" w:rsidRPr="00277FD0" w:rsidRDefault="00277FD0">
            <w:pPr>
              <w:pStyle w:val="Contedodatabela"/>
              <w:jc w:val="center"/>
              <w:rPr>
                <w:sz w:val="22"/>
                <w:szCs w:val="22"/>
              </w:rPr>
            </w:pPr>
            <w:r w:rsidRPr="00277FD0">
              <w:rPr>
                <w:sz w:val="22"/>
                <w:szCs w:val="22"/>
              </w:rPr>
              <w:t>Lote</w:t>
            </w:r>
          </w:p>
        </w:tc>
        <w:tc>
          <w:tcPr>
            <w:tcW w:w="1055" w:type="dxa"/>
            <w:tcBorders>
              <w:top w:val="single" w:sz="2" w:space="0" w:color="000000"/>
              <w:left w:val="single" w:sz="2" w:space="0" w:color="000000"/>
              <w:bottom w:val="single" w:sz="2" w:space="0" w:color="000000"/>
            </w:tcBorders>
          </w:tcPr>
          <w:p w:rsidR="008C7EBC" w:rsidRPr="00277FD0" w:rsidRDefault="00277FD0">
            <w:pPr>
              <w:pStyle w:val="Contedodatabela"/>
              <w:jc w:val="center"/>
              <w:rPr>
                <w:sz w:val="22"/>
                <w:szCs w:val="22"/>
              </w:rPr>
            </w:pPr>
            <w:r w:rsidRPr="00277FD0">
              <w:rPr>
                <w:sz w:val="22"/>
                <w:szCs w:val="22"/>
              </w:rPr>
              <w:t>Item</w:t>
            </w:r>
          </w:p>
        </w:tc>
        <w:tc>
          <w:tcPr>
            <w:tcW w:w="3339" w:type="dxa"/>
            <w:tcBorders>
              <w:top w:val="single" w:sz="2" w:space="0" w:color="000000"/>
              <w:left w:val="single" w:sz="2" w:space="0" w:color="000000"/>
              <w:bottom w:val="single" w:sz="2" w:space="0" w:color="000000"/>
            </w:tcBorders>
          </w:tcPr>
          <w:p w:rsidR="008C7EBC" w:rsidRPr="00277FD0" w:rsidRDefault="00277FD0">
            <w:pPr>
              <w:pStyle w:val="Contedodatabela"/>
              <w:jc w:val="center"/>
              <w:rPr>
                <w:sz w:val="22"/>
                <w:szCs w:val="22"/>
              </w:rPr>
            </w:pPr>
            <w:r w:rsidRPr="00277FD0">
              <w:rPr>
                <w:sz w:val="22"/>
                <w:szCs w:val="22"/>
              </w:rPr>
              <w:t>Descrição</w:t>
            </w:r>
          </w:p>
        </w:tc>
        <w:tc>
          <w:tcPr>
            <w:tcW w:w="1563" w:type="dxa"/>
            <w:tcBorders>
              <w:top w:val="single" w:sz="2" w:space="0" w:color="000000"/>
              <w:left w:val="single" w:sz="2" w:space="0" w:color="000000"/>
              <w:bottom w:val="single" w:sz="2" w:space="0" w:color="000000"/>
            </w:tcBorders>
          </w:tcPr>
          <w:p w:rsidR="008C7EBC" w:rsidRPr="00277FD0" w:rsidRDefault="00277FD0">
            <w:pPr>
              <w:pStyle w:val="Contedodatabela"/>
              <w:jc w:val="center"/>
              <w:rPr>
                <w:sz w:val="22"/>
                <w:szCs w:val="22"/>
              </w:rPr>
            </w:pPr>
            <w:r w:rsidRPr="00277FD0">
              <w:rPr>
                <w:sz w:val="22"/>
                <w:szCs w:val="22"/>
              </w:rPr>
              <w:t>Quantidade</w:t>
            </w:r>
          </w:p>
        </w:tc>
        <w:tc>
          <w:tcPr>
            <w:tcW w:w="1509" w:type="dxa"/>
            <w:tcBorders>
              <w:top w:val="single" w:sz="2" w:space="0" w:color="000000"/>
              <w:left w:val="single" w:sz="2" w:space="0" w:color="000000"/>
              <w:bottom w:val="single" w:sz="2" w:space="0" w:color="000000"/>
            </w:tcBorders>
          </w:tcPr>
          <w:p w:rsidR="008C7EBC" w:rsidRPr="00277FD0" w:rsidRDefault="00277FD0">
            <w:pPr>
              <w:pStyle w:val="Contedodatabela"/>
              <w:jc w:val="center"/>
              <w:rPr>
                <w:sz w:val="22"/>
                <w:szCs w:val="22"/>
              </w:rPr>
            </w:pPr>
            <w:r w:rsidRPr="00277FD0">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8C7EBC" w:rsidRPr="00277FD0" w:rsidRDefault="00277FD0">
            <w:pPr>
              <w:pStyle w:val="Contedodatabela"/>
              <w:jc w:val="center"/>
              <w:rPr>
                <w:sz w:val="22"/>
                <w:szCs w:val="22"/>
              </w:rPr>
            </w:pPr>
            <w:r w:rsidRPr="00277FD0">
              <w:rPr>
                <w:sz w:val="22"/>
                <w:szCs w:val="22"/>
              </w:rPr>
              <w:t>Total</w:t>
            </w:r>
          </w:p>
        </w:tc>
      </w:tr>
      <w:tr w:rsidR="008C7EBC" w:rsidRPr="00277FD0">
        <w:tc>
          <w:tcPr>
            <w:tcW w:w="1055" w:type="dxa"/>
            <w:tcBorders>
              <w:left w:val="single" w:sz="2" w:space="0" w:color="000000"/>
              <w:bottom w:val="single" w:sz="2" w:space="0" w:color="000000"/>
            </w:tcBorders>
          </w:tcPr>
          <w:p w:rsidR="008C7EBC" w:rsidRPr="00277FD0" w:rsidRDefault="008C7EBC">
            <w:pPr>
              <w:pStyle w:val="Contedodatabela"/>
              <w:jc w:val="center"/>
              <w:rPr>
                <w:sz w:val="22"/>
                <w:szCs w:val="22"/>
              </w:rPr>
            </w:pPr>
          </w:p>
        </w:tc>
        <w:tc>
          <w:tcPr>
            <w:tcW w:w="1055" w:type="dxa"/>
            <w:tcBorders>
              <w:left w:val="single" w:sz="2" w:space="0" w:color="000000"/>
              <w:bottom w:val="single" w:sz="2" w:space="0" w:color="000000"/>
            </w:tcBorders>
          </w:tcPr>
          <w:p w:rsidR="008C7EBC" w:rsidRPr="00277FD0" w:rsidRDefault="008C7EBC">
            <w:pPr>
              <w:pStyle w:val="Contedodatabela"/>
              <w:jc w:val="center"/>
              <w:rPr>
                <w:sz w:val="22"/>
                <w:szCs w:val="22"/>
              </w:rPr>
            </w:pPr>
          </w:p>
        </w:tc>
        <w:tc>
          <w:tcPr>
            <w:tcW w:w="3339" w:type="dxa"/>
            <w:tcBorders>
              <w:left w:val="single" w:sz="2" w:space="0" w:color="000000"/>
              <w:bottom w:val="single" w:sz="2" w:space="0" w:color="000000"/>
            </w:tcBorders>
          </w:tcPr>
          <w:p w:rsidR="008C7EBC" w:rsidRPr="00277FD0" w:rsidRDefault="008C7EBC">
            <w:pPr>
              <w:pStyle w:val="Contedodatabela"/>
              <w:jc w:val="both"/>
              <w:rPr>
                <w:sz w:val="22"/>
                <w:szCs w:val="22"/>
              </w:rPr>
            </w:pPr>
          </w:p>
        </w:tc>
        <w:tc>
          <w:tcPr>
            <w:tcW w:w="1563" w:type="dxa"/>
            <w:tcBorders>
              <w:left w:val="single" w:sz="2" w:space="0" w:color="000000"/>
              <w:bottom w:val="single" w:sz="2" w:space="0" w:color="000000"/>
            </w:tcBorders>
          </w:tcPr>
          <w:p w:rsidR="008C7EBC" w:rsidRPr="00277FD0" w:rsidRDefault="008C7EBC">
            <w:pPr>
              <w:pStyle w:val="Contedodatabela"/>
              <w:jc w:val="center"/>
              <w:rPr>
                <w:sz w:val="22"/>
                <w:szCs w:val="22"/>
              </w:rPr>
            </w:pPr>
          </w:p>
        </w:tc>
        <w:tc>
          <w:tcPr>
            <w:tcW w:w="1509" w:type="dxa"/>
            <w:tcBorders>
              <w:left w:val="single" w:sz="2" w:space="0" w:color="000000"/>
              <w:bottom w:val="single" w:sz="2" w:space="0" w:color="000000"/>
            </w:tcBorders>
          </w:tcPr>
          <w:p w:rsidR="008C7EBC" w:rsidRPr="00277FD0" w:rsidRDefault="008C7EBC">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8C7EBC" w:rsidRPr="00277FD0" w:rsidRDefault="008C7EBC">
            <w:pPr>
              <w:pStyle w:val="Contedodatabela"/>
              <w:jc w:val="right"/>
              <w:rPr>
                <w:sz w:val="22"/>
                <w:szCs w:val="22"/>
              </w:rPr>
            </w:pPr>
          </w:p>
        </w:tc>
      </w:tr>
    </w:tbl>
    <w:p w:rsidR="008C7EBC" w:rsidRDefault="008C7EBC">
      <w:pPr>
        <w:spacing w:line="276" w:lineRule="auto"/>
        <w:jc w:val="both"/>
        <w:rPr>
          <w:rFonts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0F1F82" w:rsidRDefault="000F1F82" w:rsidP="000F1F82">
      <w:pPr>
        <w:pStyle w:val="Standard"/>
        <w:spacing w:line="276" w:lineRule="auto"/>
        <w:jc w:val="both"/>
      </w:pPr>
      <w:r>
        <w:rPr>
          <w:rFonts w:ascii="Times New Roman" w:hAnsi="Times New Roman" w:cs="Consolas"/>
          <w:sz w:val="22"/>
          <w:szCs w:val="22"/>
        </w:rPr>
        <w:t>O contrato terá validade de 5 anos a partir da data de sua assinatura, sendo corrigido pelo IPCA anualmente, conforme disposto no artigo 106 da lei 14.133/2021, podendo renovado por igual período.</w:t>
      </w:r>
    </w:p>
    <w:p w:rsidR="000F1F82" w:rsidRDefault="000F1F82" w:rsidP="000F1F82">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8C7EBC" w:rsidRDefault="00277FD0">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15 dias após a prestação dos serviços, mediante a entrega do objeto e a apresentação de nota fiscal e aprovação da fiscalização da CONTRATANTE. </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C7EBC">
        <w:tc>
          <w:tcPr>
            <w:tcW w:w="3212" w:type="dxa"/>
            <w:tcBorders>
              <w:top w:val="single" w:sz="2" w:space="0" w:color="000000"/>
              <w:left w:val="single" w:sz="2" w:space="0" w:color="000000"/>
              <w:bottom w:val="single" w:sz="2" w:space="0" w:color="000000"/>
            </w:tcBorders>
          </w:tcPr>
          <w:p w:rsidR="008C7EBC" w:rsidRDefault="00277FD0">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8C7EBC" w:rsidRDefault="00277FD0">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C7EBC" w:rsidRDefault="00277FD0">
            <w:pPr>
              <w:pStyle w:val="Contedodatabela"/>
              <w:spacing w:line="276" w:lineRule="auto"/>
              <w:jc w:val="center"/>
              <w:rPr>
                <w:b/>
                <w:bCs/>
                <w:sz w:val="22"/>
                <w:szCs w:val="22"/>
              </w:rPr>
            </w:pPr>
            <w:r>
              <w:rPr>
                <w:b/>
                <w:bCs/>
                <w:sz w:val="22"/>
                <w:szCs w:val="22"/>
              </w:rPr>
              <w:t>Recurso Vinculado</w:t>
            </w:r>
          </w:p>
        </w:tc>
      </w:tr>
      <w:tr w:rsidR="008C7EBC">
        <w:tc>
          <w:tcPr>
            <w:tcW w:w="3212" w:type="dxa"/>
            <w:tcBorders>
              <w:left w:val="single" w:sz="2" w:space="0" w:color="000000"/>
              <w:bottom w:val="single" w:sz="2" w:space="0" w:color="000000"/>
            </w:tcBorders>
          </w:tcPr>
          <w:p w:rsidR="008C7EBC" w:rsidRDefault="00277FD0">
            <w:pPr>
              <w:pStyle w:val="Contedodatabela"/>
              <w:spacing w:line="276" w:lineRule="auto"/>
              <w:jc w:val="both"/>
              <w:rPr>
                <w:sz w:val="22"/>
                <w:szCs w:val="22"/>
              </w:rPr>
            </w:pPr>
            <w:r>
              <w:rPr>
                <w:sz w:val="22"/>
                <w:szCs w:val="22"/>
              </w:rPr>
              <w:t>1111</w:t>
            </w:r>
          </w:p>
        </w:tc>
        <w:tc>
          <w:tcPr>
            <w:tcW w:w="3212" w:type="dxa"/>
            <w:tcBorders>
              <w:left w:val="single" w:sz="2" w:space="0" w:color="000000"/>
              <w:bottom w:val="single" w:sz="2" w:space="0" w:color="000000"/>
            </w:tcBorders>
          </w:tcPr>
          <w:p w:rsidR="008C7EBC" w:rsidRDefault="00277FD0">
            <w:pPr>
              <w:pStyle w:val="Contedodatabela"/>
              <w:spacing w:line="276" w:lineRule="auto"/>
              <w:jc w:val="both"/>
              <w:rPr>
                <w:sz w:val="22"/>
                <w:szCs w:val="22"/>
              </w:rPr>
            </w:pPr>
            <w:r>
              <w:rPr>
                <w:sz w:val="22"/>
                <w:szCs w:val="22"/>
              </w:rPr>
              <w:t>339035010000</w:t>
            </w:r>
          </w:p>
        </w:tc>
        <w:tc>
          <w:tcPr>
            <w:tcW w:w="3213" w:type="dxa"/>
            <w:tcBorders>
              <w:left w:val="single" w:sz="2" w:space="0" w:color="000000"/>
              <w:bottom w:val="single" w:sz="2" w:space="0" w:color="000000"/>
              <w:right w:val="single" w:sz="2" w:space="0" w:color="000000"/>
            </w:tcBorders>
          </w:tcPr>
          <w:p w:rsidR="008C7EBC" w:rsidRDefault="00277FD0">
            <w:pPr>
              <w:pStyle w:val="Contedodatabela"/>
              <w:spacing w:line="276" w:lineRule="auto"/>
              <w:jc w:val="both"/>
              <w:rPr>
                <w:sz w:val="22"/>
                <w:szCs w:val="22"/>
              </w:rPr>
            </w:pPr>
            <w:r>
              <w:rPr>
                <w:sz w:val="22"/>
                <w:szCs w:val="22"/>
              </w:rPr>
              <w:t>1500</w:t>
            </w:r>
          </w:p>
        </w:tc>
      </w:tr>
    </w:tbl>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8C7EBC" w:rsidRDefault="00277FD0">
      <w:pPr>
        <w:pStyle w:val="Standard"/>
        <w:spacing w:line="276" w:lineRule="auto"/>
        <w:jc w:val="both"/>
      </w:pPr>
      <w:r>
        <w:rPr>
          <w:rFonts w:ascii="Times New Roman" w:hAnsi="Times New Roman" w:cs="Consolas"/>
          <w:sz w:val="22"/>
          <w:szCs w:val="22"/>
        </w:rPr>
        <w:t xml:space="preserve">A execução do contrato deverá ser acompanhada e fiscalizada por </w:t>
      </w:r>
      <w:r w:rsidR="00215FBB">
        <w:rPr>
          <w:rFonts w:ascii="Times New Roman" w:hAnsi="Times New Roman" w:cs="Consolas"/>
          <w:sz w:val="22"/>
          <w:szCs w:val="22"/>
        </w:rPr>
        <w:t xml:space="preserve">Ivone </w:t>
      </w:r>
      <w:proofErr w:type="spellStart"/>
      <w:r w:rsidR="00215FBB">
        <w:rPr>
          <w:rFonts w:ascii="Times New Roman" w:hAnsi="Times New Roman" w:cs="Consolas"/>
          <w:sz w:val="22"/>
          <w:szCs w:val="22"/>
        </w:rPr>
        <w:t>Dallagnol</w:t>
      </w:r>
      <w:proofErr w:type="spellEnd"/>
      <w:r w:rsidR="00215FBB">
        <w:rPr>
          <w:rFonts w:ascii="Times New Roman" w:hAnsi="Times New Roman" w:cs="Consolas"/>
          <w:sz w:val="22"/>
          <w:szCs w:val="22"/>
        </w:rPr>
        <w:t xml:space="preserve"> Sartori</w:t>
      </w:r>
      <w:r>
        <w:rPr>
          <w:rFonts w:ascii="Times New Roman" w:hAnsi="Times New Roman" w:cs="Consolas"/>
          <w:sz w:val="22"/>
          <w:szCs w:val="22"/>
        </w:rPr>
        <w:t xml:space="preserve"> ou por seu respectivo substituto.</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8C7EBC" w:rsidRDefault="00277FD0">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8C7EBC" w:rsidRDefault="00277FD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8C7EBC" w:rsidRDefault="008C7EBC">
      <w:pPr>
        <w:pStyle w:val="Standard"/>
        <w:spacing w:line="276" w:lineRule="auto"/>
        <w:jc w:val="both"/>
        <w:rPr>
          <w:rFonts w:ascii="Times New Roman" w:hAnsi="Times New Roman" w:cs="Consolas"/>
          <w:sz w:val="22"/>
          <w:szCs w:val="22"/>
        </w:rPr>
      </w:pPr>
    </w:p>
    <w:p w:rsidR="008C7EBC" w:rsidRDefault="00277FD0">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8C7EBC" w:rsidRDefault="008C7EBC">
      <w:pPr>
        <w:pStyle w:val="Standard"/>
        <w:spacing w:line="276" w:lineRule="auto"/>
        <w:jc w:val="center"/>
        <w:rPr>
          <w:rFonts w:ascii="Times New Roman" w:hAnsi="Times New Roman" w:cs="Consolas"/>
          <w:sz w:val="22"/>
          <w:szCs w:val="22"/>
        </w:rPr>
      </w:pPr>
    </w:p>
    <w:p w:rsidR="008C7EBC" w:rsidRDefault="00277FD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8C7EBC" w:rsidRDefault="00277FD0">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8C7EBC" w:rsidRDefault="00277FD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8C7EBC" w:rsidSect="00663915">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89E" w:rsidRDefault="00277FD0">
      <w:r>
        <w:separator/>
      </w:r>
    </w:p>
  </w:endnote>
  <w:endnote w:type="continuationSeparator" w:id="0">
    <w:p w:rsidR="006C589E" w:rsidRDefault="0027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BC" w:rsidRDefault="00277FD0">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8C7EBC" w:rsidRDefault="00277FD0">
                          <w:pPr>
                            <w:pStyle w:val="Rodap"/>
                          </w:pPr>
                          <w:r>
                            <w:rPr>
                              <w:rStyle w:val="Nmerodepgina"/>
                              <w:sz w:val="16"/>
                            </w:rPr>
                            <w:fldChar w:fldCharType="begin"/>
                          </w:r>
                          <w:r>
                            <w:rPr>
                              <w:rStyle w:val="Nmerodepgina"/>
                              <w:sz w:val="16"/>
                            </w:rPr>
                            <w:instrText>PAGE</w:instrText>
                          </w:r>
                          <w:r>
                            <w:rPr>
                              <w:rStyle w:val="Nmerodepgina"/>
                              <w:sz w:val="16"/>
                            </w:rPr>
                            <w:fldChar w:fldCharType="separate"/>
                          </w:r>
                          <w:r w:rsidR="000C47E9">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8C7EBC" w:rsidRDefault="00277FD0">
                    <w:pPr>
                      <w:pStyle w:val="Rodap"/>
                    </w:pPr>
                    <w:r>
                      <w:rPr>
                        <w:rStyle w:val="Nmerodepgina"/>
                        <w:sz w:val="16"/>
                      </w:rPr>
                      <w:fldChar w:fldCharType="begin"/>
                    </w:r>
                    <w:r>
                      <w:rPr>
                        <w:rStyle w:val="Nmerodepgina"/>
                        <w:sz w:val="16"/>
                      </w:rPr>
                      <w:instrText>PAGE</w:instrText>
                    </w:r>
                    <w:r>
                      <w:rPr>
                        <w:rStyle w:val="Nmerodepgina"/>
                        <w:sz w:val="16"/>
                      </w:rPr>
                      <w:fldChar w:fldCharType="separate"/>
                    </w:r>
                    <w:r w:rsidR="000C47E9">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89E" w:rsidRDefault="00277FD0">
      <w:r>
        <w:separator/>
      </w:r>
    </w:p>
  </w:footnote>
  <w:footnote w:type="continuationSeparator" w:id="0">
    <w:p w:rsidR="006C589E" w:rsidRDefault="0027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BC" w:rsidRDefault="00277FD0">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8C7EBC" w:rsidRDefault="00277FD0">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C7EBC" w:rsidRDefault="008C7EBC">
    <w:pPr>
      <w:tabs>
        <w:tab w:val="center" w:pos="4419"/>
        <w:tab w:val="right" w:pos="8838"/>
      </w:tabs>
      <w:overflowPunct/>
      <w:autoSpaceDE/>
      <w:textAlignment w:val="auto"/>
      <w:rPr>
        <w:rFonts w:ascii="Arial" w:hAnsi="Arial" w:cs="Arial"/>
        <w:sz w:val="22"/>
        <w:lang w:eastAsia="pt-BR"/>
      </w:rPr>
    </w:pPr>
  </w:p>
  <w:p w:rsidR="008C7EBC" w:rsidRDefault="008C7EBC">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05294"/>
    <w:multiLevelType w:val="multilevel"/>
    <w:tmpl w:val="7D2462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C7EBC"/>
    <w:rsid w:val="000C47E9"/>
    <w:rsid w:val="000F1F82"/>
    <w:rsid w:val="00160425"/>
    <w:rsid w:val="00165943"/>
    <w:rsid w:val="00215FBB"/>
    <w:rsid w:val="00216E6C"/>
    <w:rsid w:val="002673F3"/>
    <w:rsid w:val="00277FD0"/>
    <w:rsid w:val="00291DD5"/>
    <w:rsid w:val="003B062C"/>
    <w:rsid w:val="003C62D0"/>
    <w:rsid w:val="004819DD"/>
    <w:rsid w:val="00663915"/>
    <w:rsid w:val="006C589E"/>
    <w:rsid w:val="008C7EBC"/>
    <w:rsid w:val="00CA66BC"/>
    <w:rsid w:val="00E53A95"/>
    <w:rsid w:val="00F84058"/>
    <w:rsid w:val="00FD3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CA8E0-7F22-4AB6-8198-29B52030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13</Pages>
  <Words>6027</Words>
  <Characters>32550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42</cp:revision>
  <cp:lastPrinted>2024-11-07T12:28:00Z</cp:lastPrinted>
  <dcterms:created xsi:type="dcterms:W3CDTF">2023-06-05T10:43:00Z</dcterms:created>
  <dcterms:modified xsi:type="dcterms:W3CDTF">2024-12-17T16:05:00Z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