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0F" w:rsidRDefault="00F00096" w:rsidP="0071430F">
      <w:pPr>
        <w:tabs>
          <w:tab w:val="left" w:pos="4253"/>
        </w:tabs>
        <w:spacing w:line="240" w:lineRule="auto"/>
        <w:rPr>
          <w:rFonts w:ascii="Times New Roman" w:hAnsi="Times New Roman" w:cs="Arial"/>
          <w:b/>
          <w:bCs/>
          <w:sz w:val="24"/>
          <w:szCs w:val="24"/>
        </w:rPr>
      </w:pPr>
      <w:r>
        <w:rPr>
          <w:rFonts w:ascii="Times New Roman" w:hAnsi="Times New Roman" w:cs="Arial"/>
          <w:b/>
          <w:sz w:val="24"/>
          <w:szCs w:val="24"/>
        </w:rPr>
        <w:t>EDITAL DE CREDENCIAMENTO Nº 3/2024.</w:t>
      </w:r>
    </w:p>
    <w:p w:rsidR="00CC3802" w:rsidRDefault="00F00096" w:rsidP="0071430F">
      <w:pPr>
        <w:tabs>
          <w:tab w:val="left" w:pos="4253"/>
        </w:tabs>
        <w:spacing w:line="240" w:lineRule="auto"/>
        <w:rPr>
          <w:rFonts w:ascii="Times New Roman" w:hAnsi="Times New Roman" w:cs="Arial"/>
          <w:b/>
          <w:bCs/>
          <w:sz w:val="24"/>
          <w:szCs w:val="24"/>
        </w:rPr>
      </w:pPr>
      <w:r>
        <w:rPr>
          <w:rFonts w:ascii="Times New Roman" w:hAnsi="Times New Roman" w:cs="Arial"/>
          <w:b/>
          <w:bCs/>
          <w:sz w:val="24"/>
          <w:szCs w:val="24"/>
        </w:rPr>
        <w:t>PROCESSO ADMINISTRATIVO Nº 472/2024</w:t>
      </w:r>
    </w:p>
    <w:p w:rsidR="0071430F" w:rsidRPr="0071430F" w:rsidRDefault="0071430F" w:rsidP="0071430F">
      <w:pPr>
        <w:tabs>
          <w:tab w:val="left" w:pos="4253"/>
        </w:tabs>
        <w:spacing w:line="240" w:lineRule="auto"/>
        <w:rPr>
          <w:rFonts w:ascii="Times New Roman" w:hAnsi="Times New Roman" w:cs="Arial"/>
          <w:b/>
          <w:bCs/>
          <w:sz w:val="24"/>
          <w:szCs w:val="24"/>
        </w:rPr>
      </w:pPr>
    </w:p>
    <w:p w:rsidR="00CC3802" w:rsidRDefault="00F00096">
      <w:pPr>
        <w:tabs>
          <w:tab w:val="left" w:pos="1134"/>
          <w:tab w:val="left" w:pos="4253"/>
        </w:tabs>
        <w:spacing w:before="120" w:line="240" w:lineRule="auto"/>
        <w:jc w:val="both"/>
        <w:rPr>
          <w:rFonts w:ascii="Times New Roman" w:hAnsi="Times New Roman"/>
        </w:rPr>
      </w:pPr>
      <w:r>
        <w:rPr>
          <w:rFonts w:ascii="Times New Roman" w:hAnsi="Times New Roman"/>
          <w:sz w:val="24"/>
          <w:szCs w:val="24"/>
        </w:rPr>
        <w:t>O Município de Viadutos comunica aos interessados</w:t>
      </w:r>
      <w:r w:rsidR="00AB3E21">
        <w:rPr>
          <w:rFonts w:ascii="Times New Roman" w:hAnsi="Times New Roman"/>
          <w:sz w:val="24"/>
          <w:szCs w:val="24"/>
        </w:rPr>
        <w:t xml:space="preserve"> que fará no dia </w:t>
      </w:r>
      <w:r w:rsidR="00AB3E21" w:rsidRPr="00AB3E21">
        <w:rPr>
          <w:rFonts w:ascii="Times New Roman" w:hAnsi="Times New Roman"/>
          <w:b/>
          <w:sz w:val="24"/>
          <w:szCs w:val="24"/>
        </w:rPr>
        <w:t>16 de setembro de 2024 as 08:30 horas</w:t>
      </w:r>
      <w:r>
        <w:rPr>
          <w:rFonts w:ascii="Times New Roman" w:hAnsi="Times New Roman"/>
          <w:sz w:val="24"/>
          <w:szCs w:val="24"/>
        </w:rPr>
        <w:t xml:space="preserve"> </w:t>
      </w:r>
      <w:r w:rsidR="007F7D40">
        <w:rPr>
          <w:rFonts w:ascii="Times New Roman" w:hAnsi="Times New Roman"/>
          <w:sz w:val="24"/>
          <w:szCs w:val="24"/>
        </w:rPr>
        <w:t>o início do credenciamento de conformidade ao</w:t>
      </w:r>
      <w:bookmarkStart w:id="0" w:name="_GoBack"/>
      <w:bookmarkEnd w:id="0"/>
      <w:r>
        <w:rPr>
          <w:rFonts w:ascii="Times New Roman" w:hAnsi="Times New Roman"/>
          <w:sz w:val="24"/>
          <w:szCs w:val="24"/>
        </w:rPr>
        <w:t xml:space="preserve"> presente edital de chamamento público para o instrumento auxiliar de CREDENCIAMENTO de pessoas jurídicas ou físicas </w:t>
      </w:r>
      <w:r w:rsidR="003E1B1A">
        <w:rPr>
          <w:rFonts w:ascii="Times New Roman" w:hAnsi="Times New Roman"/>
          <w:sz w:val="24"/>
          <w:szCs w:val="24"/>
        </w:rPr>
        <w:t>para</w:t>
      </w:r>
      <w:r>
        <w:rPr>
          <w:rFonts w:ascii="Times New Roman" w:hAnsi="Times New Roman"/>
          <w:sz w:val="24"/>
          <w:szCs w:val="24"/>
        </w:rPr>
        <w:t xml:space="preserve"> Prestação de serviço de Inseminação Artificial em Bovinos aos agricultores do Município de Viadutos, que se enquadrarem no programa municipal de Incentivo ao Melhoramento Genético do Rebanho Bovino, instituído através da Lei Municipal nº 3118/2015 de 20 de Outubro de 2015 com s</w:t>
      </w:r>
      <w:r w:rsidR="003E1B1A">
        <w:rPr>
          <w:rFonts w:ascii="Times New Roman" w:hAnsi="Times New Roman"/>
          <w:sz w:val="24"/>
          <w:szCs w:val="24"/>
        </w:rPr>
        <w:t>ubsidio por parte do Município.</w:t>
      </w:r>
    </w:p>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O credenciamento será executado em conformidade com as normas gerais da Lei Federal n° 14.133/2021 e das disposições previstas no Decreto Municipal, aplicáveis ao procedimento.</w:t>
      </w:r>
    </w:p>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 xml:space="preserve">Os interessados poderão examinar o presente Edital e seus anexos, bem como tomar conhecimento da documentação necessária para sua formalização por meio do endereço eletrônico: </w:t>
      </w:r>
      <w:hyperlink r:id="rId7">
        <w:r>
          <w:rPr>
            <w:rStyle w:val="LinkdaInternet"/>
            <w:rFonts w:ascii="Times New Roman" w:hAnsi="Times New Roman"/>
            <w:sz w:val="24"/>
            <w:szCs w:val="24"/>
          </w:rPr>
          <w:t>www.viadutos.rs.gov.br</w:t>
        </w:r>
      </w:hyperlink>
      <w:r>
        <w:rPr>
          <w:rFonts w:ascii="Times New Roman" w:hAnsi="Times New Roman"/>
          <w:sz w:val="24"/>
          <w:szCs w:val="24"/>
        </w:rPr>
        <w:t xml:space="preserve"> ou pelo e-mail: </w:t>
      </w:r>
      <w:hyperlink r:id="rId8">
        <w:r>
          <w:rPr>
            <w:rStyle w:val="LinkdaInternet"/>
            <w:rFonts w:ascii="Times New Roman" w:hAnsi="Times New Roman"/>
            <w:sz w:val="24"/>
            <w:szCs w:val="24"/>
          </w:rPr>
          <w:t>compras@viadutos.rs.gov.br</w:t>
        </w:r>
      </w:hyperlink>
      <w:r w:rsidR="0071430F">
        <w:rPr>
          <w:rFonts w:ascii="Times New Roman" w:hAnsi="Times New Roman"/>
          <w:sz w:val="24"/>
          <w:szCs w:val="24"/>
        </w:rPr>
        <w:t>;</w:t>
      </w:r>
    </w:p>
    <w:p w:rsidR="00CC3802" w:rsidRDefault="00CC3802">
      <w:pPr>
        <w:tabs>
          <w:tab w:val="left" w:pos="1134"/>
          <w:tab w:val="left" w:pos="4253"/>
        </w:tabs>
        <w:spacing w:before="120" w:line="240" w:lineRule="auto"/>
        <w:jc w:val="both"/>
        <w:rPr>
          <w:rFonts w:ascii="Times New Roman" w:hAnsi="Times New Roman"/>
          <w:sz w:val="24"/>
          <w:szCs w:val="24"/>
        </w:rPr>
      </w:pPr>
    </w:p>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b/>
          <w:bCs/>
          <w:sz w:val="24"/>
          <w:szCs w:val="24"/>
        </w:rPr>
        <w:t xml:space="preserve">1. DO OBJETO: </w:t>
      </w:r>
    </w:p>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 xml:space="preserve">1.1. O objeto a ser credenciado é a Prestação de serviço de Inseminação Artificial em Bovinos aos agricultores do Município de Viadutos, que se enquadrarem no programa municipal de Incentivo ao Melhoramento Genético do Rebanho Bovino, instituído através da Lei Municipal nº 3118/2015 de 20 de Outubro de 2015 com subsidio por parte do </w:t>
      </w:r>
      <w:r w:rsidR="0071430F">
        <w:rPr>
          <w:rFonts w:ascii="Times New Roman" w:hAnsi="Times New Roman"/>
          <w:sz w:val="24"/>
          <w:szCs w:val="24"/>
        </w:rPr>
        <w:t>Município,</w:t>
      </w:r>
      <w:r>
        <w:rPr>
          <w:rFonts w:ascii="Times New Roman" w:hAnsi="Times New Roman"/>
          <w:sz w:val="24"/>
          <w:szCs w:val="24"/>
        </w:rPr>
        <w:t xml:space="preserve"> conforme descrito na tabela abaixo: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245"/>
        <w:gridCol w:w="4567"/>
        <w:gridCol w:w="1843"/>
        <w:gridCol w:w="2126"/>
      </w:tblGrid>
      <w:tr w:rsidR="0065112B" w:rsidTr="0065112B">
        <w:tc>
          <w:tcPr>
            <w:tcW w:w="1245" w:type="dxa"/>
            <w:tcBorders>
              <w:top w:val="single" w:sz="2" w:space="0" w:color="000000"/>
              <w:left w:val="single" w:sz="2" w:space="0" w:color="000000"/>
              <w:bottom w:val="single" w:sz="2" w:space="0" w:color="000000"/>
            </w:tcBorders>
          </w:tcPr>
          <w:p w:rsidR="0065112B" w:rsidRDefault="0065112B">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Item</w:t>
            </w:r>
          </w:p>
        </w:tc>
        <w:tc>
          <w:tcPr>
            <w:tcW w:w="4567" w:type="dxa"/>
            <w:tcBorders>
              <w:top w:val="single" w:sz="2" w:space="0" w:color="000000"/>
              <w:left w:val="single" w:sz="2" w:space="0" w:color="000000"/>
              <w:bottom w:val="single" w:sz="2" w:space="0" w:color="000000"/>
            </w:tcBorders>
          </w:tcPr>
          <w:p w:rsidR="0065112B" w:rsidRDefault="0065112B">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Serviço</w:t>
            </w:r>
          </w:p>
        </w:tc>
        <w:tc>
          <w:tcPr>
            <w:tcW w:w="1843" w:type="dxa"/>
            <w:tcBorders>
              <w:top w:val="single" w:sz="2" w:space="0" w:color="000000"/>
              <w:left w:val="single" w:sz="2" w:space="0" w:color="000000"/>
              <w:bottom w:val="single" w:sz="2" w:space="0" w:color="000000"/>
            </w:tcBorders>
          </w:tcPr>
          <w:p w:rsidR="0065112B" w:rsidRDefault="0065112B">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Limite Anual</w:t>
            </w:r>
          </w:p>
        </w:tc>
        <w:tc>
          <w:tcPr>
            <w:tcW w:w="2126" w:type="dxa"/>
            <w:tcBorders>
              <w:top w:val="single" w:sz="2" w:space="0" w:color="000000"/>
              <w:left w:val="single" w:sz="2" w:space="0" w:color="000000"/>
              <w:bottom w:val="single" w:sz="2" w:space="0" w:color="000000"/>
              <w:right w:val="single" w:sz="2" w:space="0" w:color="000000"/>
            </w:tcBorders>
          </w:tcPr>
          <w:p w:rsidR="0065112B" w:rsidRDefault="0065112B">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Valor unitário</w:t>
            </w:r>
          </w:p>
        </w:tc>
      </w:tr>
      <w:tr w:rsidR="0065112B" w:rsidTr="0065112B">
        <w:tc>
          <w:tcPr>
            <w:tcW w:w="1245" w:type="dxa"/>
            <w:tcBorders>
              <w:left w:val="single" w:sz="2" w:space="0" w:color="000000"/>
              <w:bottom w:val="single" w:sz="2" w:space="0" w:color="000000"/>
            </w:tcBorders>
          </w:tcPr>
          <w:p w:rsidR="0065112B" w:rsidRDefault="0065112B">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w:t>
            </w:r>
          </w:p>
        </w:tc>
        <w:tc>
          <w:tcPr>
            <w:tcW w:w="4567" w:type="dxa"/>
            <w:tcBorders>
              <w:left w:val="single" w:sz="2" w:space="0" w:color="000000"/>
              <w:bottom w:val="single" w:sz="2" w:space="0" w:color="000000"/>
            </w:tcBorders>
          </w:tcPr>
          <w:p w:rsidR="0065112B" w:rsidRDefault="0065112B">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Serviços de Inseminação Artificial, conforme Edital de Chamamento Público.</w:t>
            </w:r>
          </w:p>
        </w:tc>
        <w:tc>
          <w:tcPr>
            <w:tcW w:w="1843" w:type="dxa"/>
            <w:tcBorders>
              <w:left w:val="single" w:sz="2" w:space="0" w:color="000000"/>
              <w:bottom w:val="single" w:sz="2" w:space="0" w:color="000000"/>
            </w:tcBorders>
          </w:tcPr>
          <w:p w:rsidR="0065112B" w:rsidRDefault="0065112B">
            <w:pPr>
              <w:pStyle w:val="Contedodetabela"/>
              <w:snapToGrid w:val="0"/>
              <w:spacing w:before="120"/>
              <w:rPr>
                <w:rFonts w:ascii="Times New Roman" w:hAnsi="Times New Roman"/>
                <w:sz w:val="24"/>
                <w:szCs w:val="24"/>
              </w:rPr>
            </w:pPr>
            <w:r>
              <w:rPr>
                <w:rFonts w:ascii="Times New Roman" w:hAnsi="Times New Roman"/>
                <w:sz w:val="24"/>
                <w:szCs w:val="24"/>
              </w:rPr>
              <w:t xml:space="preserve">500 </w:t>
            </w:r>
            <w:proofErr w:type="spellStart"/>
            <w:r>
              <w:rPr>
                <w:rFonts w:ascii="Times New Roman" w:hAnsi="Times New Roman"/>
                <w:sz w:val="24"/>
                <w:szCs w:val="24"/>
              </w:rPr>
              <w:t>und</w:t>
            </w:r>
            <w:proofErr w:type="spellEnd"/>
          </w:p>
        </w:tc>
        <w:tc>
          <w:tcPr>
            <w:tcW w:w="2126" w:type="dxa"/>
            <w:tcBorders>
              <w:left w:val="single" w:sz="2" w:space="0" w:color="000000"/>
              <w:bottom w:val="single" w:sz="2" w:space="0" w:color="000000"/>
              <w:right w:val="single" w:sz="2" w:space="0" w:color="000000"/>
            </w:tcBorders>
          </w:tcPr>
          <w:p w:rsidR="0065112B" w:rsidRDefault="0065112B">
            <w:pPr>
              <w:pStyle w:val="Contedodetabela"/>
              <w:snapToGrid w:val="0"/>
              <w:spacing w:before="120"/>
              <w:rPr>
                <w:rFonts w:ascii="Times New Roman" w:hAnsi="Times New Roman"/>
                <w:sz w:val="24"/>
                <w:szCs w:val="24"/>
              </w:rPr>
            </w:pPr>
            <w:r>
              <w:rPr>
                <w:rFonts w:ascii="Times New Roman" w:hAnsi="Times New Roman"/>
                <w:sz w:val="24"/>
                <w:szCs w:val="24"/>
              </w:rPr>
              <w:t>R$ 24,21</w:t>
            </w:r>
          </w:p>
        </w:tc>
      </w:tr>
      <w:tr w:rsidR="0065112B" w:rsidTr="0065112B">
        <w:tc>
          <w:tcPr>
            <w:tcW w:w="1245" w:type="dxa"/>
            <w:tcBorders>
              <w:left w:val="single" w:sz="2" w:space="0" w:color="000000"/>
              <w:bottom w:val="single" w:sz="2" w:space="0" w:color="000000"/>
            </w:tcBorders>
          </w:tcPr>
          <w:p w:rsidR="0065112B" w:rsidRDefault="0065112B">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w:t>
            </w:r>
          </w:p>
        </w:tc>
        <w:tc>
          <w:tcPr>
            <w:tcW w:w="4567" w:type="dxa"/>
            <w:tcBorders>
              <w:left w:val="single" w:sz="2" w:space="0" w:color="000000"/>
              <w:bottom w:val="single" w:sz="2" w:space="0" w:color="000000"/>
            </w:tcBorders>
          </w:tcPr>
          <w:p w:rsidR="0065112B" w:rsidRDefault="0065112B">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Deslocamento p/ execução dos serviços</w:t>
            </w:r>
          </w:p>
        </w:tc>
        <w:tc>
          <w:tcPr>
            <w:tcW w:w="1843" w:type="dxa"/>
            <w:tcBorders>
              <w:left w:val="single" w:sz="2" w:space="0" w:color="000000"/>
              <w:bottom w:val="single" w:sz="2" w:space="0" w:color="000000"/>
            </w:tcBorders>
          </w:tcPr>
          <w:p w:rsidR="0065112B" w:rsidRDefault="0065112B">
            <w:pPr>
              <w:pStyle w:val="Contedodetabela"/>
              <w:snapToGrid w:val="0"/>
              <w:spacing w:before="120"/>
              <w:rPr>
                <w:rFonts w:ascii="Times New Roman" w:hAnsi="Times New Roman"/>
                <w:sz w:val="24"/>
                <w:szCs w:val="24"/>
              </w:rPr>
            </w:pPr>
            <w:r>
              <w:rPr>
                <w:rFonts w:ascii="Times New Roman" w:hAnsi="Times New Roman"/>
                <w:sz w:val="24"/>
                <w:szCs w:val="24"/>
              </w:rPr>
              <w:t xml:space="preserve">500 </w:t>
            </w:r>
            <w:proofErr w:type="spellStart"/>
            <w:r>
              <w:rPr>
                <w:rFonts w:ascii="Times New Roman" w:hAnsi="Times New Roman"/>
                <w:sz w:val="24"/>
                <w:szCs w:val="24"/>
              </w:rPr>
              <w:t>und</w:t>
            </w:r>
            <w:proofErr w:type="spellEnd"/>
          </w:p>
        </w:tc>
        <w:tc>
          <w:tcPr>
            <w:tcW w:w="2126" w:type="dxa"/>
            <w:tcBorders>
              <w:left w:val="single" w:sz="2" w:space="0" w:color="000000"/>
              <w:bottom w:val="single" w:sz="2" w:space="0" w:color="000000"/>
              <w:right w:val="single" w:sz="2" w:space="0" w:color="000000"/>
            </w:tcBorders>
          </w:tcPr>
          <w:p w:rsidR="0065112B" w:rsidRDefault="0065112B">
            <w:pPr>
              <w:pStyle w:val="Contedodetabela"/>
              <w:snapToGrid w:val="0"/>
              <w:spacing w:before="120"/>
              <w:rPr>
                <w:rFonts w:ascii="Times New Roman" w:hAnsi="Times New Roman"/>
                <w:sz w:val="24"/>
                <w:szCs w:val="24"/>
              </w:rPr>
            </w:pPr>
            <w:r>
              <w:rPr>
                <w:rFonts w:ascii="Times New Roman" w:hAnsi="Times New Roman"/>
                <w:sz w:val="24"/>
                <w:szCs w:val="24"/>
              </w:rPr>
              <w:t>R$ 39,89</w:t>
            </w:r>
          </w:p>
        </w:tc>
      </w:tr>
    </w:tbl>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1.2. Os limites quantitativos indicados na tabela do item 1.1 são relativos aos serviços prestados por todos os credenciados, não havendo garantia de execuções individuais mínimas.</w:t>
      </w:r>
    </w:p>
    <w:p w:rsidR="00CC3802" w:rsidRDefault="00CC3802">
      <w:pPr>
        <w:tabs>
          <w:tab w:val="left" w:pos="1134"/>
          <w:tab w:val="left" w:pos="4253"/>
        </w:tabs>
        <w:spacing w:before="120" w:line="240" w:lineRule="auto"/>
        <w:jc w:val="both"/>
        <w:rPr>
          <w:rFonts w:ascii="Times New Roman" w:hAnsi="Times New Roman"/>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2. CONDIÇÕES PARA CREDENCIAMENTO:</w:t>
      </w:r>
    </w:p>
    <w:p w:rsidR="00CC3802" w:rsidRDefault="00F00096">
      <w:pPr>
        <w:tabs>
          <w:tab w:val="left" w:pos="1134"/>
        </w:tabs>
        <w:spacing w:before="120" w:line="240" w:lineRule="auto"/>
        <w:jc w:val="both"/>
        <w:rPr>
          <w:rFonts w:ascii="Times New Roman" w:hAnsi="Times New Roman"/>
        </w:rPr>
      </w:pPr>
      <w:r>
        <w:rPr>
          <w:rFonts w:ascii="Times New Roman" w:hAnsi="Times New Roman"/>
          <w:sz w:val="24"/>
          <w:szCs w:val="24"/>
        </w:rPr>
        <w:t>2.1. As pessoas jurídicas ou físicas interessadas em prestar os serviços, objeto deste credenciamento, deverão entregar os documentos indicados no item 3 desse edital na Administração Municipal de Viadutos, no Setor de Licitações, situado na Rua/Av. Rua Anastácio Ribeiro, 84, bairro Centro, nesta cidade, durante o horário de expediente.</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2.2. O credenciamento permanecerá aberto a futuros interessados que preencherem as condições previstas nesse edital, durante todo o seu período de vigência.</w:t>
      </w:r>
    </w:p>
    <w:p w:rsidR="00CC3802" w:rsidRDefault="00F00096">
      <w:pPr>
        <w:tabs>
          <w:tab w:val="left" w:pos="1134"/>
        </w:tabs>
        <w:spacing w:before="120" w:line="240" w:lineRule="auto"/>
        <w:jc w:val="both"/>
        <w:rPr>
          <w:rFonts w:ascii="Times New Roman" w:hAnsi="Times New Roman"/>
        </w:rPr>
      </w:pPr>
      <w:r>
        <w:rPr>
          <w:rFonts w:ascii="Times New Roman" w:hAnsi="Times New Roman"/>
          <w:sz w:val="24"/>
          <w:szCs w:val="24"/>
        </w:rPr>
        <w:t>2.3. Na hipótese de contratação paralela e não excludente, quando o objeto não permitir a contratação imediata e simultânea de todos os credenciados, será adotado, como critério objetivo de distribuição da demanda, o rodízio.</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lastRenderedPageBreak/>
        <w:t>2.4. Na hipótese de contratação paralela e não excludente, bem como no caso de seleção a critério de terceiros, as condições de contratação serão padronizadas, bem como definidos os valores das contratações.</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2.5. O objeto do presente credenciamento não poderá ser transferido a terceiros, sem expressa autorização da Administração, hipótese de subcontratação parcial.</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2.6. Caberá denúncia do presente credenciamento, por ato unilateral de qualquer das partes, mediante notificação prévia, no prazo mínimo de 30 (trinta) dias.</w:t>
      </w:r>
    </w:p>
    <w:p w:rsidR="00CC3802" w:rsidRDefault="00CC3802">
      <w:pPr>
        <w:tabs>
          <w:tab w:val="left" w:pos="1134"/>
        </w:tabs>
        <w:spacing w:before="120" w:line="240" w:lineRule="auto"/>
        <w:jc w:val="both"/>
        <w:rPr>
          <w:rFonts w:ascii="Times New Roman" w:hAnsi="Times New Roman"/>
          <w:sz w:val="24"/>
          <w:szCs w:val="24"/>
        </w:rPr>
      </w:pPr>
    </w:p>
    <w:p w:rsidR="00CC3802" w:rsidRDefault="00F00096">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2.7. Não poderão participar do credenciamento os interessados que:</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a) Encontrarem-se em situação de falência, concurso de credores, dissolução, liquidação;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b) Enquadrarem-se como sociedade estrangeira não autorizada a funcionar no País;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c) Estiverem suspensos temporariamente de participar de licitações ou impedidos de contratar com a Administração, sancionadas com fundamento no art. 155, incisos II, III, IV, V, VI ou VII, da Lei 14.133/2021;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d) Forem declarados inidôneos para licitar e contratar com a Administração Pública Federal, Estadual ou Municipal, sancionadas com fundamento no art. 155, incisos VIII, IX, X, XI ou XII, da Lei 14.133/2021;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e) Tenham como proprietários controladores ou diretores membros dos poderes legislativos da União, Estados ou Municípios ou que nelas exerçam funções remuneradas, conforme art. 54, II, “a”, c/c art. 29, IX, ambos da Constituição da República;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2.8. 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2.9. Os interessados habilitados após análise da documentação apresentada poderão ser credenciados, mediante constatação do preenchimento dos requisitos exigidos no presente Edital e seus anexos.</w:t>
      </w:r>
    </w:p>
    <w:p w:rsidR="00CC3802" w:rsidRDefault="00CC3802">
      <w:pPr>
        <w:tabs>
          <w:tab w:val="left" w:pos="1134"/>
        </w:tabs>
        <w:spacing w:before="120" w:line="240" w:lineRule="auto"/>
        <w:jc w:val="both"/>
        <w:rPr>
          <w:rFonts w:ascii="Times New Roman" w:hAnsi="Times New Roman"/>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 xml:space="preserve">3. DOCUMENTOS PARA CREDENCIAMENTO: </w:t>
      </w:r>
    </w:p>
    <w:p w:rsidR="00CC3802" w:rsidRDefault="0071430F">
      <w:pPr>
        <w:tabs>
          <w:tab w:val="left" w:pos="1134"/>
        </w:tabs>
        <w:spacing w:before="120" w:line="240" w:lineRule="auto"/>
        <w:jc w:val="both"/>
        <w:rPr>
          <w:rFonts w:ascii="Times New Roman" w:hAnsi="Times New Roman"/>
          <w:sz w:val="24"/>
          <w:szCs w:val="24"/>
        </w:rPr>
      </w:pPr>
      <w:r>
        <w:rPr>
          <w:rFonts w:ascii="Times New Roman" w:hAnsi="Times New Roman"/>
          <w:sz w:val="24"/>
          <w:szCs w:val="24"/>
        </w:rPr>
        <w:t>3.1.</w:t>
      </w:r>
      <w:r w:rsidR="00F00096">
        <w:rPr>
          <w:rFonts w:ascii="Times New Roman" w:hAnsi="Times New Roman"/>
          <w:sz w:val="24"/>
          <w:szCs w:val="24"/>
        </w:rPr>
        <w:t xml:space="preserve">As </w:t>
      </w:r>
      <w:r w:rsidR="00F00096">
        <w:rPr>
          <w:rFonts w:ascii="Times New Roman" w:hAnsi="Times New Roman"/>
          <w:b/>
          <w:sz w:val="24"/>
          <w:szCs w:val="24"/>
        </w:rPr>
        <w:t>pessoas jurídicas</w:t>
      </w:r>
      <w:r w:rsidR="00F00096">
        <w:rPr>
          <w:rFonts w:ascii="Times New Roman" w:hAnsi="Times New Roman"/>
          <w:sz w:val="24"/>
          <w:szCs w:val="24"/>
        </w:rPr>
        <w:t xml:space="preserve"> deverão apresentar os seguintes documentos:</w:t>
      </w:r>
    </w:p>
    <w:p w:rsidR="00CC3802" w:rsidRDefault="00F00096" w:rsidP="0071430F">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 contrato social devidamente registrado na Junta Comercial do Estado ou no Cartório de Títulos e Documentos, em que conste, dentre os seus objetos, a prestação dos serviços indicados no item 1.1;</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b) comprovação de inscrição no Cadastro Nacional de Pessoa Jurídica – CNPJ (se for pessoa jurídica) ou no Cadastro de Pessoas Físicas – CPF (se for pessoa física);</w:t>
      </w:r>
    </w:p>
    <w:p w:rsidR="00CC3802" w:rsidRDefault="00F00096">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c) certidão de registro no órgão competente, quando cabível;</w:t>
      </w:r>
    </w:p>
    <w:p w:rsidR="00CC3802" w:rsidRDefault="00F00096">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d) prova de regularidade com a Fazenda Municipal, relativa ao domicílio ou sede do credenciado, e com o Município de Viadutos, nos termos do art. 193 do Código Tributário Nacional, ou outra equivalente, na forma da lei;</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CC3802" w:rsidRDefault="00F00096">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lastRenderedPageBreak/>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g) certidão negativa de débito com o FGTS;</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CC3802" w:rsidRDefault="00F00096" w:rsidP="0071430F">
      <w:pPr>
        <w:tabs>
          <w:tab w:val="left" w:pos="1701"/>
          <w:tab w:val="left" w:pos="4253"/>
        </w:tabs>
        <w:spacing w:before="120" w:line="240" w:lineRule="auto"/>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 alvará de localização fornecido pelo Município do estabelecimento;</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 requerimento de credenciamento, contendo as seguintes informações:</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l.1) relação dos serviços que se propõe a realizar;</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l.2) capacidade máxima de atendimento mensal, por atividade, com indicação dos horários de atendimento na forma do presente credenciamento;</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l.3) descrição detalhada dos recursos físicos, materiais e humanos, a serem disponibilizados para a execução dos serviços credenciados, inclusive os equipamentos necessários à realização desses.</w:t>
      </w:r>
    </w:p>
    <w:p w:rsidR="00CC3802" w:rsidRDefault="00CC3802">
      <w:pPr>
        <w:tabs>
          <w:tab w:val="left" w:pos="1134"/>
        </w:tabs>
        <w:spacing w:before="120" w:line="240" w:lineRule="auto"/>
        <w:jc w:val="both"/>
        <w:rPr>
          <w:rStyle w:val="ncoradenotaderodap"/>
          <w:rFonts w:ascii="Times New Roman" w:hAnsi="Times New Roman"/>
          <w:sz w:val="24"/>
          <w:szCs w:val="24"/>
        </w:rPr>
      </w:pPr>
    </w:p>
    <w:p w:rsidR="00CC3802" w:rsidRDefault="0071430F">
      <w:pPr>
        <w:tabs>
          <w:tab w:val="left" w:pos="1134"/>
        </w:tabs>
        <w:spacing w:before="120" w:line="240" w:lineRule="auto"/>
        <w:jc w:val="both"/>
        <w:rPr>
          <w:rFonts w:ascii="Times New Roman" w:hAnsi="Times New Roman"/>
        </w:rPr>
      </w:pPr>
      <w:r>
        <w:rPr>
          <w:rFonts w:ascii="Times New Roman" w:hAnsi="Times New Roman"/>
          <w:sz w:val="24"/>
          <w:szCs w:val="24"/>
        </w:rPr>
        <w:t>3.2.</w:t>
      </w:r>
      <w:r w:rsidR="00F00096">
        <w:rPr>
          <w:rFonts w:ascii="Times New Roman" w:hAnsi="Times New Roman"/>
          <w:sz w:val="24"/>
          <w:szCs w:val="24"/>
        </w:rPr>
        <w:t xml:space="preserve">As </w:t>
      </w:r>
      <w:r w:rsidR="00F00096">
        <w:rPr>
          <w:rFonts w:ascii="Times New Roman" w:hAnsi="Times New Roman"/>
          <w:b/>
          <w:sz w:val="24"/>
          <w:szCs w:val="24"/>
        </w:rPr>
        <w:t>pessoas físicas</w:t>
      </w:r>
      <w:r w:rsidR="00F00096">
        <w:rPr>
          <w:rFonts w:ascii="Times New Roman" w:hAnsi="Times New Roman"/>
          <w:sz w:val="24"/>
          <w:szCs w:val="24"/>
        </w:rPr>
        <w:t xml:space="preserve"> deverão apresentar os seguintes documentos:</w:t>
      </w:r>
    </w:p>
    <w:p w:rsidR="00CC3802" w:rsidRDefault="00F00096" w:rsidP="0071430F">
      <w:pPr>
        <w:spacing w:before="120" w:line="240" w:lineRule="auto"/>
        <w:jc w:val="both"/>
        <w:rPr>
          <w:rFonts w:ascii="Times New Roman" w:hAnsi="Times New Roman"/>
          <w:sz w:val="24"/>
          <w:szCs w:val="24"/>
        </w:rPr>
      </w:pPr>
      <w:r>
        <w:rPr>
          <w:rFonts w:ascii="Times New Roman" w:hAnsi="Times New Roman"/>
          <w:sz w:val="24"/>
          <w:szCs w:val="24"/>
        </w:rPr>
        <w:t>a) carteira de identidade;</w:t>
      </w:r>
    </w:p>
    <w:p w:rsidR="00CC3802" w:rsidRDefault="00F00096" w:rsidP="0071430F">
      <w:pPr>
        <w:spacing w:before="120" w:line="240" w:lineRule="auto"/>
        <w:jc w:val="both"/>
        <w:rPr>
          <w:rFonts w:ascii="Times New Roman" w:hAnsi="Times New Roman"/>
          <w:sz w:val="24"/>
          <w:szCs w:val="24"/>
        </w:rPr>
      </w:pPr>
      <w:r>
        <w:rPr>
          <w:rFonts w:ascii="Times New Roman" w:hAnsi="Times New Roman"/>
          <w:sz w:val="24"/>
          <w:szCs w:val="24"/>
        </w:rPr>
        <w:t>b) comprovação de inscrição no Cadastro de Pessoa Física – CPF;</w:t>
      </w:r>
    </w:p>
    <w:p w:rsidR="00CC3802" w:rsidRDefault="00F00096" w:rsidP="0071430F">
      <w:pPr>
        <w:spacing w:before="120" w:line="240" w:lineRule="auto"/>
        <w:jc w:val="both"/>
        <w:rPr>
          <w:rFonts w:ascii="Times New Roman" w:hAnsi="Times New Roman"/>
          <w:sz w:val="24"/>
          <w:szCs w:val="24"/>
        </w:rPr>
      </w:pPr>
      <w:r>
        <w:rPr>
          <w:rFonts w:ascii="Times New Roman" w:hAnsi="Times New Roman"/>
          <w:sz w:val="24"/>
          <w:szCs w:val="24"/>
        </w:rPr>
        <w:t>c) certidão de registro no órgão competente;</w:t>
      </w:r>
    </w:p>
    <w:p w:rsidR="00CC3802" w:rsidRDefault="00F00096" w:rsidP="0071430F">
      <w:pPr>
        <w:spacing w:before="120" w:line="240" w:lineRule="auto"/>
        <w:jc w:val="both"/>
        <w:rPr>
          <w:rFonts w:ascii="Times New Roman" w:hAnsi="Times New Roman"/>
        </w:rPr>
      </w:pPr>
      <w:r>
        <w:rPr>
          <w:rFonts w:ascii="Times New Roman" w:hAnsi="Times New Roman"/>
          <w:sz w:val="24"/>
          <w:szCs w:val="24"/>
        </w:rPr>
        <w:t>d) prova de regularidade com a Fazenda Municipal, relativa ao domicílio ou sede do credenciado, e com o Município de Viadutos, nos termos do art. 193 do Código Tributário Nacional, ou outra equivalente, na forma da lei;</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CC3802" w:rsidRDefault="00F00096">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CC3802" w:rsidRDefault="00F00096" w:rsidP="0071430F">
      <w:pPr>
        <w:spacing w:before="120" w:line="240" w:lineRule="auto"/>
        <w:jc w:val="both"/>
        <w:rPr>
          <w:rFonts w:ascii="Times New Roman" w:hAnsi="Times New Roman"/>
          <w:sz w:val="24"/>
          <w:szCs w:val="24"/>
        </w:rPr>
      </w:pPr>
      <w:r>
        <w:rPr>
          <w:rFonts w:ascii="Times New Roman" w:hAnsi="Times New Roman"/>
          <w:sz w:val="24"/>
          <w:szCs w:val="24"/>
        </w:rPr>
        <w:t>g) alvará de localização fornecido pelo Município do estabelecimento do prestador;</w:t>
      </w:r>
    </w:p>
    <w:p w:rsidR="00CC3802" w:rsidRDefault="00F00096" w:rsidP="0071430F">
      <w:pPr>
        <w:spacing w:before="120" w:line="240" w:lineRule="auto"/>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CC3802" w:rsidRDefault="00F00096" w:rsidP="0071430F">
      <w:pPr>
        <w:spacing w:before="120" w:line="240" w:lineRule="auto"/>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 requerimento de credenciamento, contendo as seguintes informações:</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t>j.1) relação dos serviços que se propõe realizar;</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hAnsi="Times New Roman"/>
          <w:sz w:val="24"/>
          <w:szCs w:val="24"/>
        </w:rPr>
        <w:lastRenderedPageBreak/>
        <w:t>j.2) capacidade máxima de atendimento mensal, por atividade, com indicação dos horários de atendimento na forma do presente credenciamento;</w:t>
      </w:r>
    </w:p>
    <w:p w:rsidR="00CC3802" w:rsidRDefault="00F00096" w:rsidP="0071430F">
      <w:pPr>
        <w:tabs>
          <w:tab w:val="left" w:pos="1701"/>
          <w:tab w:val="left" w:pos="4253"/>
        </w:tabs>
        <w:spacing w:before="120" w:line="240" w:lineRule="auto"/>
        <w:jc w:val="both"/>
        <w:rPr>
          <w:rFonts w:ascii="Times New Roman" w:hAnsi="Times New Roman"/>
          <w:sz w:val="24"/>
          <w:szCs w:val="24"/>
        </w:rPr>
      </w:pPr>
      <w:r>
        <w:rPr>
          <w:rFonts w:ascii="Times New Roman" w:eastAsia="Arial" w:hAnsi="Times New Roman"/>
          <w:color w:val="000000"/>
          <w:sz w:val="24"/>
          <w:szCs w:val="24"/>
        </w:rPr>
        <w:t>j</w:t>
      </w:r>
      <w:r>
        <w:rPr>
          <w:rFonts w:ascii="Times New Roman" w:hAnsi="Times New Roman"/>
          <w:color w:val="000000"/>
          <w:sz w:val="24"/>
          <w:szCs w:val="24"/>
        </w:rPr>
        <w:t>.3) descrição detalhada dos recursos físicos e materiais, a serem disponibilizados para a execução dos serviços credenciados, inclusive os equipamentos necessários a sua realização.</w:t>
      </w:r>
    </w:p>
    <w:p w:rsidR="00CC3802" w:rsidRDefault="00CC3802">
      <w:pPr>
        <w:tabs>
          <w:tab w:val="left" w:pos="1701"/>
          <w:tab w:val="left" w:pos="4253"/>
        </w:tabs>
        <w:spacing w:before="120" w:line="240" w:lineRule="auto"/>
        <w:ind w:firstLine="1134"/>
        <w:jc w:val="both"/>
        <w:rPr>
          <w:rStyle w:val="ncoradenotaderodap"/>
          <w:rFonts w:ascii="Times New Roman" w:hAnsi="Times New Roman"/>
          <w:color w:val="000000"/>
          <w:sz w:val="24"/>
          <w:szCs w:val="24"/>
        </w:rPr>
      </w:pPr>
    </w:p>
    <w:p w:rsidR="00CC3802" w:rsidRDefault="0071430F">
      <w:pPr>
        <w:tabs>
          <w:tab w:val="left" w:pos="1134"/>
        </w:tabs>
        <w:spacing w:before="120" w:line="240" w:lineRule="auto"/>
        <w:jc w:val="both"/>
        <w:rPr>
          <w:rFonts w:ascii="Times New Roman" w:hAnsi="Times New Roman"/>
          <w:sz w:val="24"/>
          <w:szCs w:val="24"/>
        </w:rPr>
      </w:pPr>
      <w:r>
        <w:rPr>
          <w:rFonts w:ascii="Times New Roman" w:hAnsi="Times New Roman"/>
          <w:sz w:val="24"/>
          <w:szCs w:val="24"/>
        </w:rPr>
        <w:t>3.3.</w:t>
      </w:r>
      <w:r w:rsidR="00F00096">
        <w:rPr>
          <w:rFonts w:ascii="Times New Roman" w:hAnsi="Times New Roman"/>
          <w:sz w:val="24"/>
          <w:szCs w:val="24"/>
        </w:rPr>
        <w:t>Os documentos poderão, inicialmente, ser apresentados em original ou por cópia simples</w:t>
      </w:r>
      <w:r w:rsidR="00F00096">
        <w:rPr>
          <w:rFonts w:ascii="Times New Roman" w:hAnsi="Times New Roman"/>
          <w:color w:val="000000"/>
          <w:sz w:val="24"/>
          <w:szCs w:val="24"/>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CC3802" w:rsidRDefault="00CC3802">
      <w:pPr>
        <w:tabs>
          <w:tab w:val="left" w:pos="4253"/>
        </w:tabs>
        <w:spacing w:before="120" w:line="240" w:lineRule="auto"/>
        <w:jc w:val="both"/>
        <w:rPr>
          <w:rFonts w:ascii="Times New Roman" w:hAnsi="Times New Roman"/>
          <w:b/>
          <w:bCs/>
          <w:color w:val="000000"/>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4. DOS ESCLARECIMENTOS E IMPUGNAÇÕES:</w:t>
      </w:r>
    </w:p>
    <w:p w:rsidR="00CC3802" w:rsidRDefault="00F00096">
      <w:pPr>
        <w:tabs>
          <w:tab w:val="left" w:pos="288"/>
          <w:tab w:val="left" w:pos="993"/>
          <w:tab w:val="left" w:pos="1728"/>
          <w:tab w:val="left" w:pos="2448"/>
          <w:tab w:val="left" w:pos="3168"/>
          <w:tab w:val="left" w:pos="3888"/>
          <w:tab w:val="left" w:pos="4608"/>
          <w:tab w:val="left" w:pos="5328"/>
          <w:tab w:val="left" w:pos="6048"/>
          <w:tab w:val="left" w:pos="6768"/>
        </w:tabs>
        <w:spacing w:before="120" w:line="240" w:lineRule="auto"/>
        <w:jc w:val="both"/>
      </w:pPr>
      <w:r>
        <w:rPr>
          <w:rFonts w:ascii="Times New Roman" w:hAnsi="Times New Roman"/>
          <w:sz w:val="24"/>
          <w:szCs w:val="24"/>
        </w:rPr>
        <w:t xml:space="preserve">4.1. Eventuais pedidos de impugnações ao presente edital de chamamento público deverão ser dirigidos ao Setor Licitações e protocolizados durante o horário de expediente da Administração, ou enviados através do endereço eletrônico </w:t>
      </w:r>
      <w:hyperlink r:id="rId9">
        <w:r>
          <w:rPr>
            <w:rStyle w:val="LinkdaInternet"/>
            <w:rFonts w:ascii="Times New Roman" w:hAnsi="Times New Roman"/>
          </w:rPr>
          <w:t>www.viadutos.rs.gov.br</w:t>
        </w:r>
      </w:hyperlink>
      <w:r>
        <w:rPr>
          <w:rFonts w:ascii="Times New Roman" w:hAnsi="Times New Roman"/>
        </w:rPr>
        <w:t xml:space="preserve"> </w:t>
      </w:r>
      <w:r>
        <w:rPr>
          <w:rFonts w:ascii="Times New Roman" w:hAnsi="Times New Roman"/>
          <w:sz w:val="24"/>
          <w:szCs w:val="24"/>
        </w:rPr>
        <w:t xml:space="preserve">ou pelo e-mail: </w:t>
      </w:r>
      <w:hyperlink r:id="rId10">
        <w:r>
          <w:rPr>
            <w:rStyle w:val="LinkdaInternet"/>
            <w:rFonts w:ascii="Times New Roman" w:hAnsi="Times New Roman"/>
            <w:sz w:val="24"/>
            <w:szCs w:val="24"/>
          </w:rPr>
          <w:t>compras@viadutos.rs.gov.br</w:t>
        </w:r>
      </w:hyperlink>
      <w:r>
        <w:rPr>
          <w:rFonts w:ascii="Times New Roman" w:hAnsi="Times New Roman"/>
          <w:sz w:val="24"/>
          <w:szCs w:val="24"/>
        </w:rPr>
        <w:t>, em até três dias a contar de Sexta-Feira, 30 de agosto de 2024.</w:t>
      </w:r>
    </w:p>
    <w:p w:rsidR="00CC3802" w:rsidRDefault="00CC3802">
      <w:pPr>
        <w:tabs>
          <w:tab w:val="left" w:pos="4253"/>
        </w:tabs>
        <w:spacing w:before="120" w:line="240" w:lineRule="auto"/>
        <w:jc w:val="both"/>
        <w:rPr>
          <w:rFonts w:ascii="Times New Roman" w:hAnsi="Times New Roman"/>
          <w:b/>
          <w:bCs/>
          <w:sz w:val="24"/>
          <w:szCs w:val="24"/>
        </w:rPr>
      </w:pPr>
    </w:p>
    <w:p w:rsidR="00CC3802" w:rsidRDefault="00F00096">
      <w:pPr>
        <w:tabs>
          <w:tab w:val="left" w:pos="4253"/>
        </w:tabs>
        <w:spacing w:before="120" w:line="240" w:lineRule="auto"/>
        <w:jc w:val="both"/>
        <w:rPr>
          <w:rFonts w:ascii="Times New Roman" w:hAnsi="Times New Roman"/>
          <w:b/>
          <w:sz w:val="24"/>
          <w:szCs w:val="24"/>
        </w:rPr>
      </w:pPr>
      <w:r w:rsidRPr="003E0F9A">
        <w:rPr>
          <w:rFonts w:ascii="Times New Roman" w:hAnsi="Times New Roman"/>
          <w:b/>
          <w:bCs/>
          <w:sz w:val="24"/>
          <w:szCs w:val="24"/>
        </w:rPr>
        <w:t xml:space="preserve">5. </w:t>
      </w:r>
      <w:r w:rsidR="003E0F9A" w:rsidRPr="003E0F9A">
        <w:rPr>
          <w:rFonts w:ascii="Times New Roman" w:hAnsi="Times New Roman"/>
          <w:b/>
          <w:sz w:val="24"/>
          <w:szCs w:val="24"/>
        </w:rPr>
        <w:t>CONDIÇÕES PARA A REALIZAÇÃO DO PROGRAMA</w:t>
      </w:r>
      <w:r w:rsidR="003E0F9A">
        <w:rPr>
          <w:rFonts w:ascii="Times New Roman" w:hAnsi="Times New Roman"/>
          <w:b/>
          <w:sz w:val="24"/>
          <w:szCs w:val="24"/>
        </w:rPr>
        <w:t>:</w:t>
      </w:r>
    </w:p>
    <w:p w:rsidR="003E0F9A" w:rsidRPr="00F00096" w:rsidRDefault="00F00096" w:rsidP="003E0F9A">
      <w:pPr>
        <w:autoSpaceDE w:val="0"/>
        <w:autoSpaceDN w:val="0"/>
        <w:adjustRightInd w:val="0"/>
        <w:jc w:val="both"/>
        <w:rPr>
          <w:rFonts w:ascii="Times New Roman" w:hAnsi="Times New Roman"/>
          <w:sz w:val="24"/>
          <w:szCs w:val="24"/>
        </w:rPr>
      </w:pPr>
      <w:r>
        <w:rPr>
          <w:rFonts w:ascii="Times New Roman" w:hAnsi="Times New Roman"/>
          <w:sz w:val="24"/>
          <w:szCs w:val="24"/>
        </w:rPr>
        <w:t xml:space="preserve">5.1. </w:t>
      </w:r>
      <w:r w:rsidR="003E0F9A" w:rsidRPr="00F00096">
        <w:rPr>
          <w:rFonts w:ascii="Times New Roman" w:hAnsi="Times New Roman"/>
          <w:sz w:val="24"/>
          <w:szCs w:val="24"/>
        </w:rPr>
        <w:t xml:space="preserve">O Município de Viadutos pagará o valor de </w:t>
      </w:r>
      <w:r w:rsidRPr="00F00096">
        <w:rPr>
          <w:rFonts w:ascii="Times New Roman" w:hAnsi="Times New Roman"/>
          <w:b/>
          <w:sz w:val="24"/>
          <w:szCs w:val="24"/>
        </w:rPr>
        <w:t>R$ 24,21 (vinte e quatro reais com vinte e um centavos)</w:t>
      </w:r>
      <w:r w:rsidRPr="00312BD8">
        <w:rPr>
          <w:rFonts w:ascii="Times New Roman" w:hAnsi="Times New Roman"/>
        </w:rPr>
        <w:t xml:space="preserve"> </w:t>
      </w:r>
      <w:r w:rsidR="003E0F9A" w:rsidRPr="00F00096">
        <w:rPr>
          <w:rFonts w:ascii="Times New Roman" w:hAnsi="Times New Roman"/>
          <w:sz w:val="24"/>
          <w:szCs w:val="24"/>
        </w:rPr>
        <w:t xml:space="preserve">por dose de inseminação devidamente efetuada para a, ou as, Pessoas Jurídicas/Físicas credenciadas, sendo que estas </w:t>
      </w:r>
      <w:r w:rsidR="003E0F9A" w:rsidRPr="00F00096">
        <w:rPr>
          <w:rFonts w:ascii="Times New Roman" w:hAnsi="Times New Roman"/>
          <w:b/>
          <w:sz w:val="24"/>
          <w:szCs w:val="24"/>
        </w:rPr>
        <w:t>não poderão ultrapassar o total de 250 doses por mês</w:t>
      </w:r>
      <w:r w:rsidR="003E0F9A" w:rsidRPr="00F00096">
        <w:rPr>
          <w:rFonts w:ascii="Times New Roman" w:hAnsi="Times New Roman"/>
          <w:sz w:val="24"/>
          <w:szCs w:val="24"/>
        </w:rPr>
        <w:t>, ficando o eventual valor e eventuais doses restantes por conta dos agricultores beneficiados. Sendo que o controle deverá ser efetuado e apresentado pela(s) credenciada(s) semanalmente, junto à Secretaria de Agricultura para evitar que a(s) mesma ultrapasse esse limitador e o pagamento será efetuado mensalmente mediante apresentação de comprovante de inseminação assinado pelos agricultores beneficiados (modelo fornecido pela Secretaria de Agricultura), além de planilha e palheta do sêmen devidamente conferida pela Secretaria Municipal de Agricultura, que fará a fiscalização das inseminações.</w:t>
      </w:r>
    </w:p>
    <w:p w:rsidR="003E0F9A" w:rsidRPr="00F00096" w:rsidRDefault="00F00096" w:rsidP="003E0F9A">
      <w:pPr>
        <w:tabs>
          <w:tab w:val="left" w:pos="4253"/>
        </w:tabs>
        <w:spacing w:line="276" w:lineRule="auto"/>
        <w:jc w:val="both"/>
        <w:rPr>
          <w:rFonts w:ascii="Times New Roman" w:hAnsi="Times New Roman"/>
          <w:sz w:val="24"/>
          <w:szCs w:val="24"/>
        </w:rPr>
      </w:pPr>
      <w:r w:rsidRPr="00F00096">
        <w:rPr>
          <w:rFonts w:ascii="Times New Roman" w:hAnsi="Times New Roman"/>
          <w:sz w:val="24"/>
          <w:szCs w:val="24"/>
        </w:rPr>
        <w:t>5.2.</w:t>
      </w:r>
      <w:r>
        <w:rPr>
          <w:rFonts w:ascii="Times New Roman" w:hAnsi="Times New Roman"/>
          <w:b/>
          <w:sz w:val="24"/>
          <w:szCs w:val="24"/>
        </w:rPr>
        <w:t xml:space="preserve"> </w:t>
      </w:r>
      <w:r w:rsidR="003E0F9A" w:rsidRPr="00F00096">
        <w:rPr>
          <w:rFonts w:ascii="Times New Roman" w:hAnsi="Times New Roman"/>
          <w:sz w:val="24"/>
          <w:szCs w:val="24"/>
        </w:rPr>
        <w:t>A(s) Pessoas Jurídicas ou Físicas credenciada(s), deverão disponibilizar aos agricultores, doses de “Sêmen” de diversas raças bovinas.</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5.3. </w:t>
      </w:r>
      <w:r w:rsidR="003E0F9A" w:rsidRPr="00F00096">
        <w:rPr>
          <w:rFonts w:ascii="Times New Roman" w:hAnsi="Times New Roman"/>
          <w:sz w:val="24"/>
          <w:szCs w:val="24"/>
        </w:rPr>
        <w:t>A compra dos sêmens é de responsabilidade das credenciadas, sendo que somente será efetuada após uma análise por profissionais da Secretaria de Agricultura para que se possa além da escolha de touros provados, introduzir materiais de qualidade com a finalidade de melhorar a genética do rebanho bovino do município em especial da bovinocultura leiteira.</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5.4. </w:t>
      </w:r>
      <w:r w:rsidR="003E0F9A" w:rsidRPr="00F00096">
        <w:rPr>
          <w:rFonts w:ascii="Times New Roman" w:hAnsi="Times New Roman"/>
          <w:sz w:val="24"/>
          <w:szCs w:val="24"/>
        </w:rPr>
        <w:t>A(s) credenciada(s) deverão dispor de telefone móvel ou fixo para receber a solicitação de pedidos de inseminações por parte dos agricultores, as mesmas deverão disponibilizar os serviços de inseminação também aos finais de semana e feriados.</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5.5. </w:t>
      </w:r>
      <w:r w:rsidR="003E0F9A" w:rsidRPr="00F00096">
        <w:rPr>
          <w:rFonts w:ascii="Times New Roman" w:hAnsi="Times New Roman"/>
          <w:sz w:val="24"/>
          <w:szCs w:val="24"/>
        </w:rPr>
        <w:t>O Município reserva-se o direito de fiscalizar, de forma permanente, a prestação dos serviços pelos credenciados, podendo proceder, em casos de má prestação, verificada em expediente administrativo específico, com garantia do contraditório e da ampla defesa, o seu descredenciamento. Obs. A prestação de contas que se refere a presente lei deverá ser apresentada até o dia 10 do mês subsequente a prestação do serviço.</w:t>
      </w:r>
    </w:p>
    <w:p w:rsidR="003E0F9A" w:rsidRPr="00F00096" w:rsidRDefault="00F00096" w:rsidP="003E0F9A">
      <w:pPr>
        <w:autoSpaceDE w:val="0"/>
        <w:autoSpaceDN w:val="0"/>
        <w:adjustRightInd w:val="0"/>
        <w:jc w:val="both"/>
        <w:rPr>
          <w:rFonts w:ascii="Times New Roman" w:hAnsi="Times New Roman"/>
          <w:sz w:val="24"/>
          <w:szCs w:val="24"/>
        </w:rPr>
      </w:pPr>
      <w:r>
        <w:rPr>
          <w:rFonts w:ascii="Times New Roman" w:hAnsi="Times New Roman"/>
          <w:sz w:val="24"/>
          <w:szCs w:val="24"/>
        </w:rPr>
        <w:t xml:space="preserve">5.6. </w:t>
      </w:r>
      <w:r w:rsidR="003E0F9A" w:rsidRPr="00F00096">
        <w:rPr>
          <w:rFonts w:ascii="Times New Roman" w:hAnsi="Times New Roman"/>
          <w:sz w:val="24"/>
          <w:szCs w:val="24"/>
        </w:rPr>
        <w:t>As empresas</w:t>
      </w:r>
      <w:r w:rsidR="003E0F9A" w:rsidRPr="00F00096">
        <w:rPr>
          <w:rFonts w:ascii="Times New Roman" w:hAnsi="Times New Roman"/>
          <w:b/>
          <w:sz w:val="24"/>
          <w:szCs w:val="24"/>
        </w:rPr>
        <w:t xml:space="preserve"> </w:t>
      </w:r>
      <w:r w:rsidR="003E0F9A" w:rsidRPr="00F00096">
        <w:rPr>
          <w:rFonts w:ascii="Times New Roman" w:hAnsi="Times New Roman"/>
          <w:sz w:val="24"/>
          <w:szCs w:val="24"/>
        </w:rPr>
        <w:t xml:space="preserve">credenciadas, além dos </w:t>
      </w:r>
      <w:r w:rsidRPr="00F00096">
        <w:rPr>
          <w:rFonts w:ascii="Times New Roman" w:hAnsi="Times New Roman"/>
          <w:b/>
          <w:sz w:val="24"/>
          <w:szCs w:val="24"/>
        </w:rPr>
        <w:t>R$ 24,21 (vinte e quatro reais com vinte e um centavos)</w:t>
      </w:r>
      <w:r>
        <w:rPr>
          <w:rFonts w:ascii="Times New Roman" w:hAnsi="Times New Roman"/>
          <w:b/>
          <w:sz w:val="24"/>
          <w:szCs w:val="24"/>
        </w:rPr>
        <w:t xml:space="preserve"> </w:t>
      </w:r>
      <w:r w:rsidR="003E0F9A" w:rsidRPr="00F00096">
        <w:rPr>
          <w:rFonts w:ascii="Times New Roman" w:hAnsi="Times New Roman"/>
          <w:sz w:val="24"/>
          <w:szCs w:val="24"/>
        </w:rPr>
        <w:t xml:space="preserve">recebidos do Município, como incentivo ao serviço de inseminação, poderão cobrar seu deslocamento até a propriedade dos agricultores que receberão o benefício, no valor máximo de </w:t>
      </w:r>
      <w:r w:rsidRPr="00F00096">
        <w:rPr>
          <w:rFonts w:ascii="Times New Roman" w:hAnsi="Times New Roman"/>
          <w:sz w:val="24"/>
          <w:szCs w:val="24"/>
        </w:rPr>
        <w:t>R$ 39,89 (trinta e nove reais com oitenta e nove centavos)</w:t>
      </w:r>
      <w:r w:rsidR="003E0F9A" w:rsidRPr="00F00096">
        <w:rPr>
          <w:rFonts w:ascii="Times New Roman" w:hAnsi="Times New Roman"/>
          <w:sz w:val="24"/>
          <w:szCs w:val="24"/>
        </w:rPr>
        <w:t>. Os valores poderão ser reajustados, anualmente, na renovação do credenciamento, dependente das condições do Município, não ultrapassando o índice do IPCA.</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5.7. </w:t>
      </w:r>
      <w:r w:rsidR="003E0F9A" w:rsidRPr="00F00096">
        <w:rPr>
          <w:rFonts w:ascii="Times New Roman" w:hAnsi="Times New Roman"/>
          <w:sz w:val="24"/>
          <w:szCs w:val="24"/>
        </w:rPr>
        <w:t xml:space="preserve">Todos os agricultores que utilizarem as credenciadas para a execução dos serviços, deverão realizar cadastro junto à Secretaria Municipal de Agricultura. </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5.8. </w:t>
      </w:r>
      <w:r w:rsidR="003E0F9A" w:rsidRPr="00F00096">
        <w:rPr>
          <w:rFonts w:ascii="Times New Roman" w:hAnsi="Times New Roman"/>
          <w:sz w:val="24"/>
          <w:szCs w:val="24"/>
        </w:rPr>
        <w:t xml:space="preserve">Caso o Produtor solicitar sêmen especial, e o custo for maior que o incentivo de </w:t>
      </w:r>
      <w:r w:rsidRPr="00F00096">
        <w:rPr>
          <w:rFonts w:ascii="Times New Roman" w:hAnsi="Times New Roman"/>
          <w:b/>
          <w:sz w:val="24"/>
          <w:szCs w:val="24"/>
        </w:rPr>
        <w:t>R$ 24,21 (vinte e quatro reais com vinte e um centavos)</w:t>
      </w:r>
      <w:r w:rsidR="003E0F9A" w:rsidRPr="00F00096">
        <w:rPr>
          <w:rFonts w:ascii="Times New Roman" w:hAnsi="Times New Roman"/>
          <w:sz w:val="24"/>
          <w:szCs w:val="24"/>
        </w:rPr>
        <w:t xml:space="preserve">, a diferença será paga diretamente à credenciada que fornecer o sêmen. </w:t>
      </w:r>
    </w:p>
    <w:p w:rsidR="003E0F9A" w:rsidRPr="00F00096" w:rsidRDefault="00F00096" w:rsidP="003E0F9A">
      <w:pPr>
        <w:tabs>
          <w:tab w:val="left" w:pos="4253"/>
        </w:tabs>
        <w:spacing w:before="120" w:line="276" w:lineRule="auto"/>
        <w:jc w:val="both"/>
        <w:rPr>
          <w:rFonts w:ascii="Times New Roman" w:hAnsi="Times New Roman"/>
          <w:sz w:val="24"/>
          <w:szCs w:val="24"/>
        </w:rPr>
      </w:pPr>
      <w:r>
        <w:rPr>
          <w:rFonts w:ascii="Times New Roman" w:hAnsi="Times New Roman"/>
          <w:sz w:val="24"/>
          <w:szCs w:val="24"/>
        </w:rPr>
        <w:t xml:space="preserve">5.9. </w:t>
      </w:r>
      <w:r w:rsidR="003E0F9A" w:rsidRPr="00F00096">
        <w:rPr>
          <w:rFonts w:ascii="Times New Roman" w:hAnsi="Times New Roman"/>
          <w:sz w:val="24"/>
          <w:szCs w:val="24"/>
        </w:rPr>
        <w:t>Somente poderão prestar os serviços as pessoas jurídicas ou físicas, devidamente credenciadas, que atenderem às exigências deste Edital.</w:t>
      </w:r>
    </w:p>
    <w:p w:rsidR="003E0F9A" w:rsidRPr="00F00096" w:rsidRDefault="00F00096" w:rsidP="003E0F9A">
      <w:pPr>
        <w:tabs>
          <w:tab w:val="left" w:pos="4253"/>
        </w:tabs>
        <w:spacing w:line="276" w:lineRule="auto"/>
        <w:jc w:val="both"/>
        <w:rPr>
          <w:rFonts w:ascii="Times New Roman" w:hAnsi="Times New Roman"/>
          <w:sz w:val="24"/>
          <w:szCs w:val="24"/>
        </w:rPr>
      </w:pPr>
      <w:r>
        <w:rPr>
          <w:rFonts w:ascii="Times New Roman" w:hAnsi="Times New Roman"/>
          <w:sz w:val="24"/>
          <w:szCs w:val="24"/>
        </w:rPr>
        <w:t xml:space="preserve">5.10. </w:t>
      </w:r>
      <w:r w:rsidR="003E0F9A" w:rsidRPr="00F00096">
        <w:rPr>
          <w:rFonts w:ascii="Times New Roman" w:hAnsi="Times New Roman"/>
          <w:sz w:val="24"/>
          <w:szCs w:val="24"/>
        </w:rPr>
        <w:t>Será de responsabilidade exclusiva dos credenciados o ressarcimento de eventuais prejuízos decorrentes da má prestação dos serviços de inseminação artificial.</w:t>
      </w:r>
    </w:p>
    <w:p w:rsidR="00CC3802" w:rsidRPr="00F00096" w:rsidRDefault="00F00096" w:rsidP="00F00096">
      <w:pPr>
        <w:tabs>
          <w:tab w:val="left" w:pos="4253"/>
        </w:tabs>
        <w:spacing w:line="276" w:lineRule="auto"/>
        <w:jc w:val="both"/>
        <w:rPr>
          <w:rFonts w:cs="Arial"/>
          <w:sz w:val="24"/>
          <w:szCs w:val="24"/>
        </w:rPr>
      </w:pPr>
      <w:r>
        <w:rPr>
          <w:rFonts w:ascii="Times New Roman" w:hAnsi="Times New Roman"/>
          <w:sz w:val="24"/>
          <w:szCs w:val="24"/>
        </w:rPr>
        <w:t xml:space="preserve">5.11. </w:t>
      </w:r>
      <w:r w:rsidR="003E0F9A" w:rsidRPr="00F00096">
        <w:rPr>
          <w:rFonts w:ascii="Times New Roman" w:hAnsi="Times New Roman"/>
          <w:sz w:val="24"/>
          <w:szCs w:val="24"/>
        </w:rPr>
        <w:t>Maiores informações poderão ser obtidas na Secretaria Municipal de Agricultura do Município.</w:t>
      </w:r>
      <w:r w:rsidR="003E0F9A" w:rsidRPr="00F00096">
        <w:rPr>
          <w:rFonts w:cs="Arial"/>
          <w:sz w:val="24"/>
          <w:szCs w:val="24"/>
        </w:rPr>
        <w:t xml:space="preserve">          </w:t>
      </w:r>
    </w:p>
    <w:p w:rsidR="00F00096" w:rsidRPr="00F00096" w:rsidRDefault="00F00096" w:rsidP="00F00096">
      <w:pPr>
        <w:tabs>
          <w:tab w:val="left" w:pos="4253"/>
        </w:tabs>
        <w:spacing w:line="276" w:lineRule="auto"/>
        <w:jc w:val="both"/>
        <w:rPr>
          <w:rFonts w:cs="Arial"/>
        </w:rPr>
      </w:pPr>
    </w:p>
    <w:p w:rsidR="00CC3802" w:rsidRDefault="00F00096">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6. DOS RECURSOS:</w:t>
      </w:r>
    </w:p>
    <w:p w:rsidR="00CC3802" w:rsidRDefault="00F00096">
      <w:pPr>
        <w:tabs>
          <w:tab w:val="left" w:pos="1134"/>
        </w:tabs>
        <w:spacing w:before="120" w:line="240" w:lineRule="auto"/>
        <w:jc w:val="both"/>
      </w:pPr>
      <w:r>
        <w:rPr>
          <w:rFonts w:ascii="Times New Roman" w:hAnsi="Times New Roman"/>
          <w:sz w:val="24"/>
          <w:szCs w:val="24"/>
        </w:rPr>
        <w:t xml:space="preserve">6.1. O resultado do deferimento ou indeferimento do credenciamento será publicado pelo Município durante e/ou após a vigência deste Edital, à medida que a análise de que trata essa cláusula for concluída, no endereço eletrônico </w:t>
      </w:r>
      <w:hyperlink r:id="rId11">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 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6.2.1. O recurso limitar-se-á a questões de habilitação, considerando, exclusivamente, a documentação enviada no ato da inscrição, não sendo considerado documento anexado em fase de recurso.</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6.2.2. A Autoridade Máxima poderá decidir pela reconsideração ou manutenção da decisão, devendo, neste caso, expedir decisão definitiva no prazo máximo de 3 (três) dias úteis.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6.2.3. Somente o próprio interessado ou seu representante legalmente habilitado poderão interpor recurso.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6.2.4. Serão conhecidos somente os pedidos de revisão tempestivos, motivados e não protelatórios.</w:t>
      </w:r>
    </w:p>
    <w:p w:rsidR="00CC3802" w:rsidRDefault="00F00096">
      <w:pPr>
        <w:tabs>
          <w:tab w:val="left" w:pos="1134"/>
        </w:tabs>
        <w:spacing w:before="120" w:line="240" w:lineRule="auto"/>
        <w:jc w:val="both"/>
      </w:pPr>
      <w:r>
        <w:rPr>
          <w:rFonts w:ascii="Times New Roman" w:hAnsi="Times New Roman"/>
          <w:sz w:val="24"/>
          <w:szCs w:val="24"/>
        </w:rPr>
        <w:t xml:space="preserve">6.2.5. Os resultados dos recursos interpostos serão divulgados por meio do endereço eletrônico </w:t>
      </w:r>
      <w:hyperlink r:id="rId12">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CC3802" w:rsidRDefault="00CC3802">
      <w:pPr>
        <w:tabs>
          <w:tab w:val="left" w:pos="1134"/>
        </w:tabs>
        <w:spacing w:before="120" w:line="240" w:lineRule="auto"/>
        <w:jc w:val="both"/>
        <w:rPr>
          <w:rFonts w:ascii="Times New Roman" w:hAnsi="Times New Roman"/>
          <w:b/>
          <w:bCs/>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7. DA FORMALIZAÇÃO:</w:t>
      </w:r>
    </w:p>
    <w:p w:rsidR="00CC3802" w:rsidRDefault="00F00096">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7.1. O credenciamento será formalizado mediante termo próprio, conforme Anexo II, contendo as cláusulas e condições previstas neste edital, bem como aquelas previstas no art. 92 da Lei Federal nº14.133/2021, que lhe forem pertinentes.</w:t>
      </w:r>
    </w:p>
    <w:p w:rsidR="00CC3802" w:rsidRDefault="00F00096">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7.2. 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irregulares/indevidos.</w:t>
      </w:r>
    </w:p>
    <w:p w:rsidR="00CC3802" w:rsidRDefault="00CC3802">
      <w:pPr>
        <w:tabs>
          <w:tab w:val="left" w:pos="1134"/>
        </w:tabs>
        <w:spacing w:before="120" w:line="240" w:lineRule="auto"/>
        <w:jc w:val="both"/>
        <w:rPr>
          <w:rFonts w:ascii="Times New Roman" w:hAnsi="Times New Roman"/>
          <w:b/>
          <w:sz w:val="24"/>
          <w:szCs w:val="24"/>
        </w:rPr>
      </w:pPr>
    </w:p>
    <w:p w:rsidR="0071430F" w:rsidRDefault="0071430F">
      <w:pPr>
        <w:tabs>
          <w:tab w:val="left" w:pos="4253"/>
        </w:tabs>
        <w:spacing w:before="120" w:line="240" w:lineRule="auto"/>
        <w:jc w:val="both"/>
        <w:rPr>
          <w:rFonts w:ascii="Times New Roman" w:hAnsi="Times New Roman"/>
          <w:b/>
          <w:bCs/>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8. CONDIÇÕES DE PAGAMENTO:</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8.1. O pagamento pelos serviços prestados pelo credenciado será efetuado mensalmente, tendo em conta o número de procedimentos efetivamente realizados por encaminhamento do Município, multiplicado pelo valor constante na tabela do item 1.1.</w:t>
      </w:r>
    </w:p>
    <w:p w:rsidR="00CC3802" w:rsidRDefault="00F00096">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8.2. Todos os serviços serão pagos de acordo com os valores constantes na tabela do item 1.1.</w:t>
      </w:r>
    </w:p>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8.3. O pagamento somente será efetuado mediante apresentação da autorização da prestação do serviço, devidamente assinada pelo beneficiário, e ateste de que os serviços foram realizados de acordo com os valores constantes da tabela de preços, conforme item 1, acompanhada do documento fiscal idôneo emitido pelo credenciado.</w:t>
      </w:r>
    </w:p>
    <w:p w:rsidR="00CC3802" w:rsidRDefault="00F00096">
      <w:pPr>
        <w:tabs>
          <w:tab w:val="left" w:pos="1134"/>
        </w:tabs>
        <w:spacing w:before="120" w:line="240" w:lineRule="auto"/>
        <w:jc w:val="both"/>
        <w:rPr>
          <w:rFonts w:ascii="Times New Roman" w:hAnsi="Times New Roman"/>
        </w:rPr>
      </w:pPr>
      <w:r>
        <w:rPr>
          <w:rFonts w:ascii="Times New Roman" w:hAnsi="Times New Roman"/>
          <w:sz w:val="24"/>
          <w:szCs w:val="24"/>
        </w:rPr>
        <w:t>8.4. A documentação indicada no item anterior deverá ser entregue ao Município, até o 5º dia útil de cada mês, sendo que o pagamento será realizado em até 15 (quinze) dias úteis após o seu recebimento e confirmação da prestação dos serviços pelo fiscal designado pela Administração.</w:t>
      </w:r>
    </w:p>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8.5.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CC3802" w:rsidRDefault="00CC380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p>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r>
        <w:rPr>
          <w:rFonts w:ascii="Times New Roman" w:hAnsi="Times New Roman"/>
          <w:b/>
          <w:sz w:val="24"/>
          <w:szCs w:val="24"/>
        </w:rPr>
        <w:t>9. DA DOTAÇÃO ORÇAMENTÁRIA:</w:t>
      </w:r>
    </w:p>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9.1. Para atender as despesas decorrentes do credenciamento dos serviços deste edital, serão utilizados recursos próprios em conformidade com a dotação orçamentária abaixo:</w:t>
      </w:r>
    </w:p>
    <w:tbl>
      <w:tblPr>
        <w:tblW w:w="9786" w:type="dxa"/>
        <w:tblCellMar>
          <w:left w:w="0" w:type="dxa"/>
          <w:right w:w="0" w:type="dxa"/>
        </w:tblCellMar>
        <w:tblLook w:val="0000" w:firstRow="0" w:lastRow="0" w:firstColumn="0" w:lastColumn="0" w:noHBand="0" w:noVBand="0"/>
      </w:tblPr>
      <w:tblGrid>
        <w:gridCol w:w="3079"/>
        <w:gridCol w:w="3079"/>
        <w:gridCol w:w="3628"/>
      </w:tblGrid>
      <w:tr w:rsidR="00CC3802" w:rsidTr="0071430F">
        <w:tc>
          <w:tcPr>
            <w:tcW w:w="3079" w:type="dxa"/>
            <w:tcBorders>
              <w:top w:val="single" w:sz="4" w:space="0" w:color="auto"/>
              <w:left w:val="single" w:sz="4" w:space="0" w:color="auto"/>
              <w:bottom w:val="single" w:sz="4" w:space="0" w:color="auto"/>
              <w:right w:val="single" w:sz="4" w:space="0" w:color="auto"/>
            </w:tcBorders>
          </w:tcPr>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Fonte de recurso</w:t>
            </w:r>
          </w:p>
        </w:tc>
        <w:tc>
          <w:tcPr>
            <w:tcW w:w="3079" w:type="dxa"/>
            <w:tcBorders>
              <w:top w:val="single" w:sz="4" w:space="0" w:color="auto"/>
              <w:left w:val="single" w:sz="4" w:space="0" w:color="auto"/>
              <w:bottom w:val="single" w:sz="4" w:space="0" w:color="auto"/>
              <w:right w:val="single" w:sz="4" w:space="0" w:color="auto"/>
            </w:tcBorders>
          </w:tcPr>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Despesa</w:t>
            </w:r>
          </w:p>
        </w:tc>
        <w:tc>
          <w:tcPr>
            <w:tcW w:w="3628" w:type="dxa"/>
            <w:tcBorders>
              <w:top w:val="single" w:sz="4" w:space="0" w:color="auto"/>
              <w:left w:val="single" w:sz="4" w:space="0" w:color="auto"/>
              <w:bottom w:val="single" w:sz="4" w:space="0" w:color="auto"/>
              <w:right w:val="single" w:sz="4" w:space="0" w:color="auto"/>
            </w:tcBorders>
          </w:tcPr>
          <w:p w:rsidR="00CC3802" w:rsidRDefault="00F0009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Código Dotação</w:t>
            </w:r>
          </w:p>
        </w:tc>
      </w:tr>
      <w:tr w:rsidR="00CC3802" w:rsidTr="0071430F">
        <w:tc>
          <w:tcPr>
            <w:tcW w:w="3079" w:type="dxa"/>
            <w:tcBorders>
              <w:top w:val="single" w:sz="4" w:space="0" w:color="auto"/>
              <w:left w:val="single" w:sz="4" w:space="0" w:color="auto"/>
              <w:bottom w:val="single" w:sz="4" w:space="0" w:color="auto"/>
              <w:right w:val="single" w:sz="4" w:space="0" w:color="auto"/>
            </w:tcBorders>
          </w:tcPr>
          <w:p w:rsidR="00CC3802" w:rsidRDefault="00F00096">
            <w:pPr>
              <w:pStyle w:val="Contedodatabela"/>
              <w:rPr>
                <w:rFonts w:ascii="Times New Roman" w:hAnsi="Times New Roman"/>
              </w:rPr>
            </w:pPr>
            <w:r>
              <w:rPr>
                <w:rFonts w:ascii="Times New Roman" w:hAnsi="Times New Roman"/>
              </w:rPr>
              <w:t>1500</w:t>
            </w:r>
          </w:p>
        </w:tc>
        <w:tc>
          <w:tcPr>
            <w:tcW w:w="3079" w:type="dxa"/>
            <w:tcBorders>
              <w:top w:val="single" w:sz="4" w:space="0" w:color="auto"/>
              <w:left w:val="single" w:sz="4" w:space="0" w:color="auto"/>
              <w:bottom w:val="single" w:sz="4" w:space="0" w:color="auto"/>
              <w:right w:val="single" w:sz="4" w:space="0" w:color="auto"/>
            </w:tcBorders>
          </w:tcPr>
          <w:p w:rsidR="00CC3802" w:rsidRDefault="00F00096">
            <w:pPr>
              <w:pStyle w:val="Contedodatabela"/>
              <w:rPr>
                <w:rFonts w:ascii="Times New Roman" w:hAnsi="Times New Roman"/>
              </w:rPr>
            </w:pPr>
            <w:r>
              <w:rPr>
                <w:rFonts w:ascii="Times New Roman" w:hAnsi="Times New Roman"/>
              </w:rPr>
              <w:t>SERVIÇOS TÉCNICOS PROFISSIONAIS</w:t>
            </w:r>
          </w:p>
        </w:tc>
        <w:tc>
          <w:tcPr>
            <w:tcW w:w="3628" w:type="dxa"/>
            <w:tcBorders>
              <w:top w:val="single" w:sz="4" w:space="0" w:color="auto"/>
              <w:left w:val="single" w:sz="4" w:space="0" w:color="auto"/>
              <w:bottom w:val="single" w:sz="4" w:space="0" w:color="auto"/>
              <w:right w:val="single" w:sz="4" w:space="0" w:color="auto"/>
            </w:tcBorders>
          </w:tcPr>
          <w:p w:rsidR="00CC3802" w:rsidRDefault="00F00096">
            <w:pPr>
              <w:pStyle w:val="Contedodatabela"/>
              <w:rPr>
                <w:rFonts w:ascii="Times New Roman" w:hAnsi="Times New Roman"/>
              </w:rPr>
            </w:pPr>
            <w:r>
              <w:rPr>
                <w:rFonts w:ascii="Times New Roman" w:hAnsi="Times New Roman"/>
              </w:rPr>
              <w:t>1186</w:t>
            </w:r>
          </w:p>
        </w:tc>
      </w:tr>
      <w:tr w:rsidR="00CC3802" w:rsidTr="0071430F">
        <w:trPr>
          <w:trHeight w:val="583"/>
        </w:trPr>
        <w:tc>
          <w:tcPr>
            <w:tcW w:w="3079" w:type="dxa"/>
            <w:tcBorders>
              <w:top w:val="single" w:sz="4" w:space="0" w:color="auto"/>
              <w:left w:val="single" w:sz="4" w:space="0" w:color="auto"/>
              <w:bottom w:val="single" w:sz="4" w:space="0" w:color="auto"/>
              <w:right w:val="single" w:sz="4" w:space="0" w:color="auto"/>
            </w:tcBorders>
          </w:tcPr>
          <w:p w:rsidR="00CC3802" w:rsidRDefault="00CC3802">
            <w:pPr>
              <w:pStyle w:val="Contedodatabela"/>
              <w:rPr>
                <w:rFonts w:ascii="Times New Roman" w:hAnsi="Times New Roman"/>
              </w:rPr>
            </w:pPr>
          </w:p>
        </w:tc>
        <w:tc>
          <w:tcPr>
            <w:tcW w:w="3079" w:type="dxa"/>
            <w:tcBorders>
              <w:top w:val="single" w:sz="4" w:space="0" w:color="auto"/>
              <w:left w:val="single" w:sz="4" w:space="0" w:color="auto"/>
              <w:bottom w:val="single" w:sz="4" w:space="0" w:color="auto"/>
              <w:right w:val="single" w:sz="4" w:space="0" w:color="auto"/>
            </w:tcBorders>
          </w:tcPr>
          <w:p w:rsidR="00CC3802" w:rsidRDefault="00F00096">
            <w:pPr>
              <w:pStyle w:val="Contedodatabela"/>
              <w:rPr>
                <w:rFonts w:ascii="Times New Roman" w:hAnsi="Times New Roman"/>
              </w:rPr>
            </w:pPr>
            <w:r>
              <w:rPr>
                <w:rFonts w:ascii="Times New Roman" w:hAnsi="Times New Roman"/>
              </w:rPr>
              <w:t>AUXÍLIO A PESSOAS FÍSICAS</w:t>
            </w:r>
          </w:p>
        </w:tc>
        <w:tc>
          <w:tcPr>
            <w:tcW w:w="3628" w:type="dxa"/>
            <w:tcBorders>
              <w:top w:val="single" w:sz="4" w:space="0" w:color="auto"/>
              <w:left w:val="single" w:sz="4" w:space="0" w:color="auto"/>
              <w:bottom w:val="single" w:sz="4" w:space="0" w:color="auto"/>
              <w:right w:val="single" w:sz="4" w:space="0" w:color="auto"/>
            </w:tcBorders>
          </w:tcPr>
          <w:p w:rsidR="00CC3802" w:rsidRDefault="00F00096">
            <w:pPr>
              <w:pStyle w:val="Contedodatabela"/>
              <w:rPr>
                <w:rFonts w:ascii="Times New Roman" w:hAnsi="Times New Roman"/>
              </w:rPr>
            </w:pPr>
            <w:r>
              <w:rPr>
                <w:rFonts w:ascii="Times New Roman" w:hAnsi="Times New Roman"/>
              </w:rPr>
              <w:t>2536</w:t>
            </w:r>
          </w:p>
        </w:tc>
      </w:tr>
    </w:tbl>
    <w:p w:rsidR="00CC3802" w:rsidRDefault="00CC380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CC3802" w:rsidRDefault="00F00096">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 xml:space="preserve">10. DO ACOMPANHAMENTO DA EXECUÇÃO DO SERVIÇO: </w:t>
      </w:r>
    </w:p>
    <w:p w:rsidR="00CC3802" w:rsidRDefault="00F00096">
      <w:pPr>
        <w:tabs>
          <w:tab w:val="left" w:pos="993"/>
        </w:tabs>
        <w:spacing w:before="120" w:line="240" w:lineRule="auto"/>
        <w:jc w:val="both"/>
        <w:rPr>
          <w:rFonts w:ascii="Times New Roman" w:hAnsi="Times New Roman"/>
          <w:sz w:val="24"/>
          <w:szCs w:val="24"/>
        </w:rPr>
      </w:pPr>
      <w:r>
        <w:rPr>
          <w:rFonts w:ascii="Times New Roman" w:hAnsi="Times New Roman"/>
          <w:sz w:val="24"/>
          <w:szCs w:val="24"/>
        </w:rPr>
        <w:t xml:space="preserve">10.1. O Município realizará o acompanhamento da execução dos serviços credenciados por meio do respectivo fiscal, devendo as intercorrências serem registradas em relatórios anexados ao processo do credenciado. </w:t>
      </w:r>
    </w:p>
    <w:p w:rsidR="00CC3802" w:rsidRDefault="00F00096">
      <w:pPr>
        <w:tabs>
          <w:tab w:val="left" w:pos="993"/>
        </w:tabs>
        <w:spacing w:before="120" w:line="240" w:lineRule="auto"/>
        <w:jc w:val="both"/>
        <w:rPr>
          <w:rFonts w:ascii="Times New Roman" w:hAnsi="Times New Roman"/>
          <w:sz w:val="24"/>
          <w:szCs w:val="24"/>
        </w:rPr>
      </w:pPr>
      <w:r>
        <w:rPr>
          <w:rFonts w:ascii="Times New Roman" w:hAnsi="Times New Roman"/>
          <w:sz w:val="24"/>
          <w:szCs w:val="24"/>
        </w:rPr>
        <w:t>10.2. A fiscalização ou o acompanhamento previsto neste item não excluem e não reduzem a responsabilidade dos credenciados por danos causados diretamente à Administração ou a terceiros, decorrentes de sua culpa ou dolo na execução do serviço.</w:t>
      </w:r>
    </w:p>
    <w:p w:rsidR="00CC3802" w:rsidRDefault="00CC3802">
      <w:pPr>
        <w:tabs>
          <w:tab w:val="left" w:pos="993"/>
        </w:tabs>
        <w:spacing w:before="120" w:line="240" w:lineRule="auto"/>
        <w:jc w:val="both"/>
        <w:rPr>
          <w:rFonts w:ascii="Times New Roman" w:hAnsi="Times New Roman"/>
          <w:sz w:val="24"/>
          <w:szCs w:val="24"/>
        </w:rPr>
      </w:pPr>
    </w:p>
    <w:p w:rsidR="00CC3802" w:rsidRDefault="00F00096">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11. DAS SANÇÕES ADMINISTRATIVAS:</w:t>
      </w:r>
    </w:p>
    <w:p w:rsidR="0071430F" w:rsidRPr="00537126" w:rsidRDefault="0071430F" w:rsidP="0071430F">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11.1. 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71430F" w:rsidRPr="00537126" w:rsidRDefault="0071430F" w:rsidP="0071430F">
      <w:pPr>
        <w:tabs>
          <w:tab w:val="left" w:pos="1134"/>
        </w:tabs>
        <w:spacing w:before="120" w:line="240" w:lineRule="auto"/>
        <w:jc w:val="both"/>
        <w:rPr>
          <w:rFonts w:ascii="Times New Roman" w:hAnsi="Times New Roman"/>
        </w:rPr>
      </w:pPr>
      <w:r w:rsidRPr="00537126">
        <w:rPr>
          <w:rFonts w:ascii="Times New Roman" w:hAnsi="Times New Roman"/>
          <w:sz w:val="24"/>
          <w:szCs w:val="24"/>
        </w:rPr>
        <w:t>a) multa de 10 % sobre o valor constante na tabela 1.1 deste edital, nos casos de inexecução total;</w:t>
      </w:r>
    </w:p>
    <w:p w:rsidR="0071430F" w:rsidRPr="00537126" w:rsidRDefault="0071430F" w:rsidP="0071430F">
      <w:pPr>
        <w:tabs>
          <w:tab w:val="left" w:pos="1134"/>
        </w:tabs>
        <w:spacing w:before="120" w:line="240" w:lineRule="auto"/>
        <w:jc w:val="both"/>
        <w:rPr>
          <w:rFonts w:ascii="Times New Roman" w:hAnsi="Times New Roman"/>
        </w:rPr>
      </w:pPr>
      <w:r w:rsidRPr="00537126">
        <w:rPr>
          <w:rFonts w:ascii="Times New Roman" w:hAnsi="Times New Roman"/>
          <w:sz w:val="24"/>
          <w:szCs w:val="24"/>
        </w:rPr>
        <w:t xml:space="preserve">b) suspensão temporária de participação em licitação e impedimento de contratar com o Município pelo prazo de 3 anos, se contatada as seguintes situações: </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1) dar causa inexecução total do contrato</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2) não manter a proposta, salva em decorrência de fato superveniente devidamente justificado.</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3) ensejar o retardamento da execução ou da entrega do objeto da licitação sem motivo justificado.</w:t>
      </w:r>
    </w:p>
    <w:p w:rsidR="0071430F" w:rsidRPr="00537126" w:rsidRDefault="0071430F" w:rsidP="0071430F">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c)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1) apresentar declaração ou documentação falsa exigida para o certame ou durante o certame</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2) fraldar a licitação ou praticar ato fraudulento na execução do contrato</w:t>
      </w:r>
    </w:p>
    <w:p w:rsidR="0071430F" w:rsidRPr="00537126" w:rsidRDefault="0071430F" w:rsidP="0071430F">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3) praticar atos ilícitos com vistas a frustra o objetivo da licitação</w:t>
      </w:r>
    </w:p>
    <w:p w:rsidR="0071430F" w:rsidRPr="00537126" w:rsidRDefault="0071430F" w:rsidP="0071430F">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 xml:space="preserve">11.2. O termo de credenciamento poderá ser rescindido por ato formal e unilateral pela Administração, nos casos enumerados no art. 137 da Lei Federal n.º 14.133/2021, observado o art. 138 da mesma norma, assegurado o contraditório e ampla defesa do contratado. </w:t>
      </w:r>
    </w:p>
    <w:p w:rsidR="0071430F" w:rsidRPr="00537126" w:rsidRDefault="0071430F" w:rsidP="0071430F">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 xml:space="preserve">11.3.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71430F" w:rsidRPr="00537126" w:rsidRDefault="0071430F" w:rsidP="0071430F">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11.4. 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CC3802" w:rsidRDefault="00CC3802">
      <w:pPr>
        <w:tabs>
          <w:tab w:val="left" w:pos="4253"/>
        </w:tabs>
        <w:spacing w:before="120" w:line="240" w:lineRule="auto"/>
        <w:jc w:val="both"/>
        <w:rPr>
          <w:rFonts w:ascii="Times New Roman" w:hAnsi="Times New Roman"/>
          <w:b/>
          <w:bCs/>
          <w:color w:val="C9211E"/>
          <w:sz w:val="24"/>
          <w:szCs w:val="24"/>
        </w:rPr>
      </w:pPr>
    </w:p>
    <w:p w:rsidR="00CC3802" w:rsidRDefault="00F00096">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12. DAS DISPOSIÇÕES FINAIS:</w:t>
      </w:r>
    </w:p>
    <w:p w:rsidR="00CC3802" w:rsidRDefault="00F00096">
      <w:pPr>
        <w:tabs>
          <w:tab w:val="left" w:pos="1134"/>
        </w:tabs>
        <w:spacing w:before="120" w:line="240" w:lineRule="auto"/>
        <w:jc w:val="both"/>
      </w:pPr>
      <w:r>
        <w:rPr>
          <w:rFonts w:ascii="Times New Roman" w:hAnsi="Times New Roman"/>
          <w:sz w:val="24"/>
          <w:szCs w:val="24"/>
        </w:rPr>
        <w:t xml:space="preserve">12.1. O extrato do presente Edital será disponibilizado no endereço eletrônico </w:t>
      </w:r>
      <w:hyperlink r:id="rId13">
        <w:r>
          <w:rPr>
            <w:rStyle w:val="LinkdaInternet"/>
            <w:rFonts w:ascii="Times New Roman" w:hAnsi="Times New Roman"/>
          </w:rPr>
          <w:t>www.viadutos.rs.gov.br</w:t>
        </w:r>
      </w:hyperlink>
      <w:r>
        <w:rPr>
          <w:rFonts w:ascii="Times New Roman" w:hAnsi="Times New Roman"/>
          <w:sz w:val="24"/>
          <w:szCs w:val="24"/>
        </w:rPr>
        <w:t xml:space="preserve"> sendo de inteira responsabilidade do interessado acompanhar as informações e os resultados divulgados.</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12.2. Nenhuma indenização será devida aos participantes pela elaboração e/ou envio de documentação relativa ao presente Edital, ou ainda, por qualquer outro motivo alegado em relação a este processo de credenciamento.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12.3. A inobservância, em qualquer fase do processo de credenciamento, por parte do interessado, dos prazos estabelecidos em notificações pessoais ou gerais, será caracterizada como desistência, implicando sua exclusão do certame. </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12.4. Os casos omissos serão dirimidos pela Secretaria de Administração.</w:t>
      </w:r>
    </w:p>
    <w:p w:rsidR="00CC3802" w:rsidRDefault="00F00096">
      <w:pPr>
        <w:tabs>
          <w:tab w:val="left" w:pos="1134"/>
        </w:tabs>
        <w:spacing w:before="120" w:line="240" w:lineRule="auto"/>
        <w:jc w:val="both"/>
        <w:rPr>
          <w:rFonts w:ascii="Times New Roman" w:hAnsi="Times New Roman"/>
        </w:rPr>
      </w:pPr>
      <w:r>
        <w:rPr>
          <w:rFonts w:ascii="Times New Roman" w:hAnsi="Times New Roman"/>
          <w:sz w:val="24"/>
          <w:szCs w:val="24"/>
        </w:rPr>
        <w:t>12.5. Demais informações serão prestadas aos interessados no horário da 8 h às 17:00 h, na Prefeitura Municipal de Viadutos, na Prefeitura Municipal, na Rua. Anastácio Ribeiro, nº 84, bairro Centro.</w:t>
      </w:r>
    </w:p>
    <w:p w:rsidR="00CC3802" w:rsidRDefault="00F0009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 xml:space="preserve">12.6. A partir da publicação deste Edital, tornam-se sem efeito as habilitações dos prestadores credenciados nos editais anteriores, podendo os prestadores caso queiram se credenciar, cumprir as cláusulas do presente Edital. </w:t>
      </w:r>
    </w:p>
    <w:p w:rsidR="00CC3802" w:rsidRDefault="00F00096">
      <w:pPr>
        <w:tabs>
          <w:tab w:val="left" w:pos="1134"/>
        </w:tabs>
        <w:spacing w:before="120" w:line="240" w:lineRule="auto"/>
        <w:jc w:val="both"/>
        <w:rPr>
          <w:rFonts w:ascii="Times New Roman" w:hAnsi="Times New Roman"/>
        </w:rPr>
      </w:pPr>
      <w:r>
        <w:rPr>
          <w:rFonts w:ascii="Times New Roman" w:hAnsi="Times New Roman"/>
          <w:sz w:val="24"/>
          <w:szCs w:val="24"/>
        </w:rPr>
        <w:t>12.7. Fica eleito o Foro da comarca de Gaurama, para dirimir quaisquer dúvidas oriundas da execução deste instrumento.</w:t>
      </w:r>
    </w:p>
    <w:p w:rsidR="00CC3802" w:rsidRDefault="00CC3802">
      <w:pPr>
        <w:tabs>
          <w:tab w:val="left" w:pos="1134"/>
        </w:tabs>
        <w:spacing w:before="120" w:line="240" w:lineRule="auto"/>
        <w:jc w:val="both"/>
        <w:rPr>
          <w:rFonts w:ascii="Times New Roman" w:hAnsi="Times New Roman"/>
          <w:sz w:val="24"/>
          <w:szCs w:val="24"/>
        </w:rPr>
      </w:pPr>
    </w:p>
    <w:p w:rsidR="00CC3802" w:rsidRDefault="00F00096">
      <w:pPr>
        <w:tabs>
          <w:tab w:val="left" w:pos="3075"/>
        </w:tabs>
        <w:spacing w:after="0" w:line="240" w:lineRule="auto"/>
        <w:jc w:val="center"/>
        <w:rPr>
          <w:rFonts w:ascii="Times New Roman" w:hAnsi="Times New Roman"/>
          <w:sz w:val="24"/>
          <w:szCs w:val="24"/>
        </w:rPr>
      </w:pPr>
      <w:r>
        <w:rPr>
          <w:rFonts w:ascii="Times New Roman" w:hAnsi="Times New Roman" w:cs="Arial"/>
          <w:sz w:val="24"/>
          <w:szCs w:val="24"/>
        </w:rPr>
        <w:t>Viadutos – RS, 30 de agosto de 2024.</w:t>
      </w:r>
    </w:p>
    <w:p w:rsidR="00CC3802" w:rsidRDefault="00CC3802">
      <w:pPr>
        <w:tabs>
          <w:tab w:val="left" w:pos="3075"/>
        </w:tabs>
        <w:spacing w:after="0" w:line="240" w:lineRule="auto"/>
        <w:jc w:val="center"/>
        <w:rPr>
          <w:rFonts w:ascii="Times New Roman" w:hAnsi="Times New Roman" w:cs="Arial"/>
          <w:sz w:val="24"/>
          <w:szCs w:val="24"/>
        </w:rPr>
      </w:pPr>
    </w:p>
    <w:p w:rsidR="00CC3802" w:rsidRDefault="00CC3802">
      <w:pPr>
        <w:tabs>
          <w:tab w:val="left" w:pos="3075"/>
        </w:tabs>
        <w:spacing w:after="0" w:line="240" w:lineRule="auto"/>
        <w:jc w:val="center"/>
        <w:rPr>
          <w:rFonts w:ascii="Times New Roman" w:hAnsi="Times New Roman" w:cs="Arial"/>
          <w:sz w:val="24"/>
          <w:szCs w:val="24"/>
        </w:rPr>
      </w:pPr>
    </w:p>
    <w:p w:rsidR="00CC3802" w:rsidRDefault="00CC3802">
      <w:pPr>
        <w:tabs>
          <w:tab w:val="left" w:pos="3075"/>
        </w:tabs>
        <w:spacing w:after="0" w:line="240" w:lineRule="auto"/>
        <w:jc w:val="both"/>
        <w:rPr>
          <w:rFonts w:ascii="Times New Roman" w:hAnsi="Times New Roman" w:cs="Arial"/>
          <w:sz w:val="24"/>
          <w:szCs w:val="24"/>
        </w:rPr>
      </w:pPr>
    </w:p>
    <w:p w:rsidR="00CC3802" w:rsidRDefault="00F00096">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Claiton dos Santos Brum</w:t>
      </w:r>
    </w:p>
    <w:p w:rsidR="00CC3802" w:rsidRDefault="00F00096">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Prefeito</w:t>
      </w:r>
    </w:p>
    <w:sectPr w:rsidR="00CC3802" w:rsidSect="0071430F">
      <w:headerReference w:type="default" r:id="rId14"/>
      <w:pgSz w:w="11906" w:h="16838"/>
      <w:pgMar w:top="1440" w:right="1080" w:bottom="1440" w:left="108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A5" w:rsidRDefault="00F00096">
      <w:pPr>
        <w:spacing w:after="0" w:line="240" w:lineRule="auto"/>
      </w:pPr>
      <w:r>
        <w:separator/>
      </w:r>
    </w:p>
  </w:endnote>
  <w:endnote w:type="continuationSeparator" w:id="0">
    <w:p w:rsidR="003778A5" w:rsidRDefault="00F0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MT;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A5" w:rsidRDefault="00F00096">
      <w:pPr>
        <w:spacing w:after="0" w:line="240" w:lineRule="auto"/>
      </w:pPr>
      <w:r>
        <w:separator/>
      </w:r>
    </w:p>
  </w:footnote>
  <w:footnote w:type="continuationSeparator" w:id="0">
    <w:p w:rsidR="003778A5" w:rsidRDefault="00F00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02" w:rsidRDefault="00F00096">
    <w:pPr>
      <w:pStyle w:val="Cabealho"/>
      <w:spacing w:after="0" w:line="240" w:lineRule="auto"/>
      <w:jc w:val="center"/>
      <w:rPr>
        <w:b/>
      </w:rPr>
    </w:pPr>
    <w:r>
      <w:rPr>
        <w:b/>
        <w:noProof/>
        <w:lang w:eastAsia="pt-BR"/>
      </w:rPr>
      <w:drawing>
        <wp:anchor distT="0" distB="0" distL="0" distR="0" simplePos="0" relativeHeight="9" behindDoc="0" locked="0" layoutInCell="1" allowOverlap="1">
          <wp:simplePos x="0" y="0"/>
          <wp:positionH relativeFrom="column">
            <wp:posOffset>0</wp:posOffset>
          </wp:positionH>
          <wp:positionV relativeFrom="paragraph">
            <wp:posOffset>-370205</wp:posOffset>
          </wp:positionV>
          <wp:extent cx="6120130" cy="77343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3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4526"/>
    <w:multiLevelType w:val="multilevel"/>
    <w:tmpl w:val="2F8C53F4"/>
    <w:lvl w:ilvl="0">
      <w:start w:val="1"/>
      <w:numFmt w:val="upperRoman"/>
      <w:pStyle w:val="Ttulo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3802"/>
    <w:rsid w:val="00172C54"/>
    <w:rsid w:val="003778A5"/>
    <w:rsid w:val="003E0F9A"/>
    <w:rsid w:val="003E1B1A"/>
    <w:rsid w:val="0065112B"/>
    <w:rsid w:val="0071430F"/>
    <w:rsid w:val="007F7D40"/>
    <w:rsid w:val="00AB3E21"/>
    <w:rsid w:val="00B92FEB"/>
    <w:rsid w:val="00CC3802"/>
    <w:rsid w:val="00F00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D389E-2442-4CA4-BBEF-BA6991BD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tabs>
        <w:tab w:val="left" w:pos="2552"/>
        <w:tab w:val="left" w:pos="4253"/>
        <w:tab w:val="left" w:pos="5387"/>
      </w:tabs>
      <w:spacing w:before="120" w:after="0" w:line="360" w:lineRule="auto"/>
      <w:jc w:val="both"/>
      <w:outlineLvl w:val="0"/>
    </w:pPr>
    <w:rPr>
      <w:rFonts w:ascii="Arial" w:eastAsia="Times New Roman" w:hAnsi="Arial" w:cs="Arial"/>
      <w:b/>
      <w:szCs w:val="20"/>
    </w:rPr>
  </w:style>
  <w:style w:type="paragraph" w:styleId="Ttulo2">
    <w:name w:val="heading 2"/>
    <w:basedOn w:val="Normal"/>
    <w:next w:val="Normal"/>
    <w:qFormat/>
    <w:pPr>
      <w:keepNext/>
      <w:spacing w:before="240" w:after="60" w:line="240" w:lineRule="auto"/>
      <w:outlineLvl w:val="1"/>
    </w:pPr>
    <w:rPr>
      <w:rFonts w:ascii="Cambria" w:eastAsia="Times New Roman"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Heading2Char">
    <w:name w:val="Heading 2 Char"/>
    <w:qFormat/>
    <w:rPr>
      <w:rFonts w:ascii="Cambria" w:eastAsia="Times New Roman" w:hAnsi="Cambria" w:cs="Cambria"/>
      <w:b/>
      <w:bCs/>
      <w:i/>
      <w:iCs/>
      <w:sz w:val="28"/>
      <w:szCs w:val="28"/>
      <w:lang w:val="pt-BR" w:eastAsia="zh-CN"/>
    </w:rPr>
  </w:style>
  <w:style w:type="character" w:customStyle="1" w:styleId="BodyTextChar">
    <w:name w:val="Body Text Char"/>
    <w:qFormat/>
    <w:rPr>
      <w:rFonts w:ascii="Arial" w:eastAsia="Times New Roman" w:hAnsi="Arial" w:cs="Arial"/>
      <w:sz w:val="22"/>
      <w:lang w:eastAsia="zh-CN"/>
    </w:rPr>
  </w:style>
  <w:style w:type="character" w:customStyle="1" w:styleId="BodyTextIndentChar">
    <w:name w:val="Body Text Indent Char"/>
    <w:qFormat/>
    <w:rPr>
      <w:rFonts w:ascii="Arial" w:eastAsia="Times New Roman" w:hAnsi="Arial" w:cs="Arial"/>
      <w:sz w:val="22"/>
      <w:lang w:eastAsia="zh-CN"/>
    </w:rPr>
  </w:style>
  <w:style w:type="character" w:customStyle="1" w:styleId="BodyText2Char">
    <w:name w:val="Body Text 2 Char"/>
    <w:qFormat/>
    <w:rPr>
      <w:rFonts w:ascii="Times New Roman" w:eastAsia="Times New Roman" w:hAnsi="Times New Roman" w:cs="Times New Roman"/>
      <w:sz w:val="24"/>
      <w:szCs w:val="24"/>
      <w:lang w:val="pt-BR"/>
    </w:rPr>
  </w:style>
  <w:style w:type="character" w:customStyle="1" w:styleId="Heading1Char">
    <w:name w:val="Heading 1 Char"/>
    <w:qFormat/>
    <w:rPr>
      <w:rFonts w:ascii="Arial" w:eastAsia="Times New Roman" w:hAnsi="Arial" w:cs="Arial"/>
      <w:b/>
      <w:sz w:val="22"/>
      <w:lang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1">
    <w:name w:val="Fonte parág. padrão1"/>
    <w:qFormat/>
  </w:style>
  <w:style w:type="character" w:styleId="Nmerodepgina">
    <w:name w:val="page number"/>
    <w:basedOn w:val="Fontepargpadro1"/>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cs="Arial"/>
      <w:sz w:val="20"/>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Refdenotaderodap3">
    <w:name w:val="Ref. de nota de rodapé3"/>
    <w:qFormat/>
    <w:rPr>
      <w:vertAlign w:val="superscript"/>
    </w:rPr>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SubtitleChar">
    <w:name w:val="Subtitle Char"/>
    <w:qFormat/>
    <w:rPr>
      <w:rFonts w:ascii="Arial" w:eastAsia="Microsoft YaHei" w:hAnsi="Arial" w:cs="Mangal"/>
      <w:i/>
      <w:iCs/>
      <w:sz w:val="28"/>
      <w:szCs w:val="28"/>
      <w:lang w:eastAsia="zh-CN"/>
    </w:rPr>
  </w:style>
  <w:style w:type="character" w:customStyle="1" w:styleId="FootnoteTextChar">
    <w:name w:val="Footnote Text Char"/>
    <w:qFormat/>
    <w:rPr>
      <w:rFonts w:ascii="Arial" w:eastAsia="Times New Roman" w:hAnsi="Arial" w:cs="Arial"/>
      <w:lang w:eastAsia="zh-CN"/>
    </w:rPr>
  </w:style>
  <w:style w:type="character" w:customStyle="1" w:styleId="40650452121z0">
    <w:name w:val="40650452121z0"/>
    <w:qFormat/>
  </w:style>
  <w:style w:type="character" w:customStyle="1" w:styleId="40650452121z1">
    <w:name w:val="40650452121z1"/>
    <w:qFormat/>
  </w:style>
  <w:style w:type="character" w:customStyle="1" w:styleId="40650452121z2">
    <w:name w:val="40650452121z2"/>
    <w:qFormat/>
  </w:style>
  <w:style w:type="character" w:customStyle="1" w:styleId="40650452121z3">
    <w:name w:val="40650452121z3"/>
    <w:qFormat/>
  </w:style>
  <w:style w:type="character" w:customStyle="1" w:styleId="40650452121z4">
    <w:name w:val="40650452121z4"/>
    <w:qFormat/>
  </w:style>
  <w:style w:type="character" w:customStyle="1" w:styleId="40650452121z5">
    <w:name w:val="40650452121z5"/>
    <w:qFormat/>
  </w:style>
  <w:style w:type="character" w:customStyle="1" w:styleId="40650452121z6">
    <w:name w:val="40650452121z6"/>
    <w:qFormat/>
  </w:style>
  <w:style w:type="character" w:customStyle="1" w:styleId="40650452121z7">
    <w:name w:val="40650452121z7"/>
    <w:qFormat/>
  </w:style>
  <w:style w:type="character" w:customStyle="1" w:styleId="40650452121z8">
    <w:name w:val="40650452121z8"/>
    <w:qFormat/>
  </w:style>
  <w:style w:type="character" w:customStyle="1" w:styleId="WW-Absatz-Standardschriftart1111">
    <w:name w:val="WW-Absatz-Standardschriftart1111"/>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character" w:customStyle="1" w:styleId="Refdenotaderodap5">
    <w:name w:val="Ref. de nota de rodapé5"/>
    <w:qFormat/>
    <w:rPr>
      <w:vertAlign w:val="superscript"/>
    </w:rPr>
  </w:style>
  <w:style w:type="character" w:customStyle="1" w:styleId="TextodebaloChar">
    <w:name w:val="Texto de balão Char"/>
    <w:qFormat/>
    <w:rPr>
      <w:rFonts w:ascii="Segoe UI" w:hAnsi="Segoe UI" w:cs="Segoe UI"/>
      <w:sz w:val="18"/>
      <w:szCs w:val="18"/>
      <w:lang w:eastAsia="zh-CN"/>
    </w:rPr>
  </w:style>
  <w:style w:type="character" w:customStyle="1" w:styleId="LinkdaInternet">
    <w:name w:val="Link da Internet"/>
    <w:rPr>
      <w:color w:val="000080"/>
      <w:u w:val="single"/>
    </w:rPr>
  </w:style>
  <w:style w:type="character" w:customStyle="1" w:styleId="MenoPendente">
    <w:name w:val="Menção Pendente"/>
    <w:qFormat/>
    <w:rPr>
      <w:color w:val="605E5C"/>
      <w:highlight w:val="lightGray"/>
    </w:rPr>
  </w:style>
  <w:style w:type="character" w:customStyle="1" w:styleId="TextodenotadefimChar">
    <w:name w:val="Texto de nota de fim Char"/>
    <w:qFormat/>
    <w:rPr>
      <w:rFonts w:ascii="Arial" w:hAnsi="Arial" w:cs="Arial"/>
      <w:lang w:eastAsia="zh-CN"/>
    </w:rPr>
  </w:style>
  <w:style w:type="character" w:customStyle="1" w:styleId="ncoradanotaderodap">
    <w:name w:val="Âncora da nota de rodapé"/>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240" w:lineRule="auto"/>
    </w:pPr>
    <w:rPr>
      <w:rFonts w:ascii="Arial" w:eastAsia="Times New Roman" w:hAnsi="Arial" w:cs="Arial"/>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qFormat/>
    <w:pPr>
      <w:suppressLineNumbers/>
      <w:spacing w:after="0" w:line="240" w:lineRule="auto"/>
    </w:pPr>
    <w:rPr>
      <w:rFonts w:ascii="Arial" w:eastAsia="Times New Roman" w:hAnsi="Arial" w:cs="Mangal"/>
      <w:szCs w:val="20"/>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PargrafodaLista">
    <w:name w:val="List Paragraph"/>
    <w:basedOn w:val="Normal"/>
    <w:qFormat/>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spacing w:after="0" w:line="135" w:lineRule="exact"/>
    </w:pPr>
    <w:rPr>
      <w:rFonts w:ascii="Arial MT;Arial" w:eastAsia="Arial MT;Arial" w:hAnsi="Arial MT;Arial" w:cs="Arial MT;Arial"/>
      <w:lang w:val="pt-PT"/>
    </w:rPr>
  </w:style>
  <w:style w:type="paragraph" w:styleId="Recuodecorpodetexto">
    <w:name w:val="Body Text Indent"/>
    <w:basedOn w:val="Normal"/>
    <w:pPr>
      <w:spacing w:before="120" w:after="0" w:line="360" w:lineRule="auto"/>
      <w:ind w:firstLine="1134"/>
    </w:pPr>
    <w:rPr>
      <w:rFonts w:ascii="Arial" w:eastAsia="Times New Roman" w:hAnsi="Arial" w:cs="Arial"/>
      <w:szCs w:val="20"/>
    </w:rPr>
  </w:style>
  <w:style w:type="paragraph" w:styleId="Corpodetexto2">
    <w:name w:val="Body Text 2"/>
    <w:basedOn w:val="Normal"/>
    <w:qFormat/>
    <w:pPr>
      <w:spacing w:after="120" w:line="480" w:lineRule="auto"/>
    </w:pPr>
    <w:rPr>
      <w:rFonts w:ascii="Times New Roman" w:eastAsia="Times New Roman" w:hAnsi="Times New Roman"/>
      <w:sz w:val="24"/>
      <w:szCs w:val="24"/>
    </w:rPr>
  </w:style>
  <w:style w:type="paragraph" w:customStyle="1" w:styleId="Ttulo10">
    <w:name w:val="Título1"/>
    <w:basedOn w:val="Normal"/>
    <w:next w:val="Corpodetexto"/>
    <w:qFormat/>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qFormat/>
  </w:style>
  <w:style w:type="paragraph" w:styleId="Subttulo">
    <w:name w:val="Subtitle"/>
    <w:basedOn w:val="Ttulo10"/>
    <w:next w:val="Corpodetexto"/>
    <w:qFormat/>
    <w:pPr>
      <w:jc w:val="center"/>
    </w:pPr>
    <w:rPr>
      <w:i/>
      <w:iCs/>
    </w:rPr>
  </w:style>
  <w:style w:type="paragraph" w:customStyle="1" w:styleId="Legenda1">
    <w:name w:val="Legenda1"/>
    <w:basedOn w:val="Normal"/>
    <w:qFormat/>
    <w:pPr>
      <w:suppressLineNumbers/>
      <w:spacing w:before="120" w:after="120" w:line="240" w:lineRule="auto"/>
    </w:pPr>
    <w:rPr>
      <w:rFonts w:ascii="Arial" w:eastAsia="Times New Roman" w:hAnsi="Arial" w:cs="Mangal"/>
      <w:i/>
      <w:iCs/>
      <w:sz w:val="24"/>
      <w:szCs w:val="24"/>
    </w:rPr>
  </w:style>
  <w:style w:type="paragraph" w:styleId="Textodenotaderodap">
    <w:name w:val="footnote text"/>
    <w:basedOn w:val="Normal"/>
    <w:pPr>
      <w:spacing w:after="0" w:line="240" w:lineRule="auto"/>
    </w:pPr>
    <w:rPr>
      <w:rFonts w:ascii="Arial" w:eastAsia="Times New Roman" w:hAnsi="Arial" w:cs="Arial"/>
      <w:sz w:val="20"/>
      <w:szCs w:val="20"/>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spacing w:after="0" w:line="240" w:lineRule="auto"/>
    </w:pPr>
    <w:rPr>
      <w:rFonts w:ascii="Arial" w:eastAsia="Times New Roman" w:hAnsi="Arial" w:cs="Arial"/>
      <w:szCs w:val="20"/>
    </w:rPr>
  </w:style>
  <w:style w:type="paragraph" w:customStyle="1" w:styleId="Contedodatabela">
    <w:name w:val="Conteúdo da tabela"/>
    <w:basedOn w:val="Normal"/>
    <w:qFormat/>
    <w:pPr>
      <w:suppressLineNumbers/>
      <w:spacing w:after="0" w:line="240" w:lineRule="auto"/>
    </w:pPr>
    <w:rPr>
      <w:rFonts w:ascii="Arial" w:eastAsia="Times New Roman" w:hAnsi="Arial" w:cs="Arial"/>
      <w:szCs w:val="20"/>
    </w:rPr>
  </w:style>
  <w:style w:type="paragraph" w:customStyle="1" w:styleId="Ttulodetabela">
    <w:name w:val="Título de tabela"/>
    <w:basedOn w:val="Contedodetabela"/>
    <w:qFormat/>
    <w:pPr>
      <w:jc w:val="center"/>
    </w:pPr>
    <w:rPr>
      <w:b/>
      <w:bCs/>
    </w:rPr>
  </w:style>
  <w:style w:type="paragraph" w:customStyle="1" w:styleId="Corpodetexto21">
    <w:name w:val="Corpo de texto 21"/>
    <w:basedOn w:val="Normal"/>
    <w:qFormat/>
    <w:pPr>
      <w:tabs>
        <w:tab w:val="left" w:pos="4253"/>
      </w:tabs>
      <w:spacing w:after="0" w:line="240" w:lineRule="auto"/>
      <w:jc w:val="both"/>
    </w:pPr>
    <w:rPr>
      <w:rFonts w:ascii="Arial" w:eastAsia="Times New Roman" w:hAnsi="Arial" w:cs="Arial"/>
      <w:szCs w:val="20"/>
    </w:rPr>
  </w:style>
  <w:style w:type="paragraph" w:customStyle="1" w:styleId="sdfootnote-western">
    <w:name w:val="sdfootnote-western"/>
    <w:basedOn w:val="Normal"/>
    <w:qFormat/>
    <w:pPr>
      <w:spacing w:before="100" w:after="0" w:line="240" w:lineRule="auto"/>
    </w:pPr>
    <w:rPr>
      <w:rFonts w:ascii="Times New Roman" w:eastAsia="Times New Roman" w:hAnsi="Times New Roman"/>
      <w:sz w:val="20"/>
      <w:szCs w:val="20"/>
    </w:rPr>
  </w:style>
  <w:style w:type="paragraph" w:customStyle="1" w:styleId="western">
    <w:name w:val="western"/>
    <w:basedOn w:val="Normal"/>
    <w:qFormat/>
    <w:pPr>
      <w:spacing w:before="100" w:after="119" w:line="240" w:lineRule="auto"/>
    </w:pPr>
    <w:rPr>
      <w:rFonts w:ascii="Times New Roman" w:eastAsia="Times New Roman" w:hAnsi="Times New Roman"/>
      <w:sz w:val="24"/>
      <w:szCs w:val="24"/>
    </w:rPr>
  </w:style>
  <w:style w:type="paragraph" w:customStyle="1" w:styleId="Contedodoquadro">
    <w:name w:val="Conteúdo do quadro"/>
    <w:basedOn w:val="Normal"/>
    <w:qFormat/>
    <w:pPr>
      <w:spacing w:after="0" w:line="240" w:lineRule="auto"/>
    </w:pPr>
    <w:rPr>
      <w:rFonts w:ascii="Arial" w:eastAsia="Times New Roman" w:hAnsi="Arial" w:cs="Arial"/>
      <w:szCs w:val="20"/>
    </w:rPr>
  </w:style>
  <w:style w:type="paragraph" w:customStyle="1" w:styleId="WW-Ttulo">
    <w:name w:val="WW-Título"/>
    <w:basedOn w:val="Ttulo10"/>
    <w:next w:val="Subttulo"/>
    <w:qFormat/>
    <w:rPr>
      <w:rFonts w:ascii="Times New Roman" w:eastAsia="Times New Roman" w:hAnsi="Times New Roman" w:cs="Times New Roman"/>
      <w:sz w:val="20"/>
      <w:szCs w:val="20"/>
    </w:rPr>
  </w:style>
  <w:style w:type="paragraph" w:styleId="Textodebalo">
    <w:name w:val="Balloon Text"/>
    <w:basedOn w:val="Normal"/>
    <w:qFormat/>
    <w:rPr>
      <w:rFonts w:ascii="Segoe UI" w:eastAsia="Times New Roman" w:hAnsi="Segoe UI" w:cs="Segoe UI"/>
      <w:sz w:val="18"/>
      <w:szCs w:val="18"/>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Textodenotadefim">
    <w:name w:val="endnote text"/>
    <w:basedOn w:val="Normal"/>
    <w:pPr>
      <w:suppressLineNumbers/>
      <w:ind w:left="339" w:hanging="339"/>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40650452121">
    <w:name w:val="406504521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13" Type="http://schemas.openxmlformats.org/officeDocument/2006/relationships/hyperlink" Target="http://www.viadutos.rs.gov.br/" TargetMode="Externa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hyperlink" Target="http://www.viadutos.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dutos.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ras@viadutos.rs.gov.br" TargetMode="External"/><Relationship Id="rId4" Type="http://schemas.openxmlformats.org/officeDocument/2006/relationships/webSettings" Target="webSettings.xml"/><Relationship Id="rId9" Type="http://schemas.openxmlformats.org/officeDocument/2006/relationships/hyperlink" Target="http://www.viadutos.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3213</Words>
  <Characters>17354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2023-06-05T10:38:00Z</dcterms:created>
  <dcterms:modified xsi:type="dcterms:W3CDTF">2024-09-12T19:10:00Z</dcterms:modified>
  <dc:language>pt-BR</dc:language>
</cp:coreProperties>
</file>