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4" w:rsidRDefault="00FD1ACC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</w:p>
    <w:p w:rsidR="00772164" w:rsidRDefault="0077216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PROCESSO ADMINISTRATIVO 367/2024</w:t>
      </w:r>
    </w:p>
    <w:p w:rsidR="00772164" w:rsidRDefault="00FD1ACC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 w:cs="Times New Roman"/>
          <w:sz w:val="22"/>
          <w:szCs w:val="22"/>
        </w:rPr>
        <w:t xml:space="preserve"> Credenciamento para prestação de serviços especializados na área de consultas e exames de imagem para Secretaria Municipal de Saúde do Município de Viadutos.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772164" w:rsidRDefault="00FD1AC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presente termo tem por objeto: Credenciamento para prestação de serviços especializados na área de consultas e exames de imagem para Secretaria Municipal de Saúde do Município de Viadutos.</w:t>
      </w:r>
    </w:p>
    <w:p w:rsidR="00772164" w:rsidRDefault="00FD1ACC" w:rsidP="002628BF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presente Termo de Referência parte da Solicitação Interna nº: 367/2024.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FUNDAMENTAÇÃO DA CONTRATAÇÃO</w:t>
      </w:r>
    </w:p>
    <w:p w:rsidR="00772164" w:rsidRDefault="00FD1AC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4"/>
        <w:gridCol w:w="2665"/>
      </w:tblGrid>
      <w:tr w:rsidR="00772164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FD1AC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alergista.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Consulta especializada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Bucomaxilo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Cardiologista.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em Cirurgia Geral.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48,00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Consulta com teste de olhinho em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recém nascido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Dermatologista.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Endocrinologista.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Consulta especializada em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fisoterapia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pediatrica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(especialista neurologia) 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em Fonoaudiologia.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Gastroenterologista.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Ginecologista.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Consulta especializada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Hermatologista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Mastologista.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Nefrologista.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Neurologista.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com neurologista pediátrico e infantil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Oftalmologista (adulto)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Oftalmologista (Infantil)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Oncologista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em Ortopedia e Traumatologia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Otorrinolaringologista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em Pediatria.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Pneumologista.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Consulta especializada em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Pneumopediatria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Consulta especializada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Proctologista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psicologista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Teste Laboratorial para Escherichia Coli B-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glucoronidase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Positiva.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 w:rsidTr="0042358F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Consulta especializada em Psiquiatria.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 w:rsidTr="002628BF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psiquiatra pediátrico e infantil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em Reumatologia.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com terapeuta ocupacional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pediatrico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/infantil/adulto)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em Urologia.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 especializada Vascular.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analise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biopsias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angioressonância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aorta abdominal.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angiorressonância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crânio/pescoço.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angioressonância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tórax.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Angiotomografia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tórax.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audiometria.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Bioquímico de gasometria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PCO2 PO2 bicarbonato AS2 (Excesso ou déficit base)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colangio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ressonancia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colangiografia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pós operatória.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Colonoscopia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Coloscopia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Consultas especializadas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Core Biópsia.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Dacriocistografia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densitometria óssea.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ecocardiografia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estresse farmacológico.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ecocardiografia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transesofagica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ecocardiografia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transtorácica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EEG eletroencefalograma.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eletrocardiograma (EGG)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eletroneuromiografia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dos MMII.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eletroneuromiografia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dos MMII e MMSS.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ELETRONEUROMIOGRAFIA DOS MMSS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endoscopia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ergometria.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especializado - TILT TEST.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espirometria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geneticos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sindrome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Pierre Robin)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Fissurectomia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anal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fistulografia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Hemorroidectomia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Hernioplastia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Inguinal Unilateral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 w:rsidTr="0042358F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Histerossalpingografia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 w:rsidTr="002628BF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imagem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ecocardiografia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fetal.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mamografia bilateral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Mapa.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PAAF - Punção Aspirativa de mama com Agulha Fina - guiada por ecografia.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PAAF - Punção Aspirativa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tireóide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agulha fina - guiada por ecografia.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Procedimentos com sedação e contraste.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Procedimento de Aplicação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Triancil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Procedimento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Peeling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Químico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Procedimentos Ambulatoriais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Procedimentos de Biópsia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Excisional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Grande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Procedimentos de Biópsia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Excisional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Pequena/Média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Procedimentos de Biópsia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Incisional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Procedimentos de Cauterização Química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48,00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Procedimentos de Retirada de Nevo Facial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punção aspirativa de nódulo cervical.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punção de mama por agulha grossa.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radiografia de ossos da face (MN + lateral +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Hirtz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ressonância magnética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abdomen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total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ressonância magnética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abdomen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superior.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bacia/pelve/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abdomen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inferior.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coluna cervical/pescoço.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COLUNA LOMBO - SACRA.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coluna torácica.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coração/aorta c/ cine.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Ressonância Magnética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Cânio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mama unilateral.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membro inferior (unilateral)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membro superior (unilateral)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sela túrcica.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Ressonancia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magnetica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torax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ressonância magnética de vias biliares/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Colangiorressonância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Retossigmoidoscopia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Teste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Urease</w:t>
            </w:r>
            <w:proofErr w:type="spellEnd"/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Tomografia Computadorizada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Abdomen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Superior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Tomografia Computadorizada de Articulações de Membro Superior.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Tomografia Computadorizada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Rticulações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Membro Inferior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 w:rsidTr="0042358F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Tomografia Computadorizada de Coluna Cervical c/ ou s/ Contraste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 w:rsidTr="002628BF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Tomografia Computadorizada de Coluna Lombo-Sacra c/ ou s/ Contraste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Tomografia Computadorizada de Coluna Torácica c/ ou s/ Contraste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Tomografia Computadorizada de Face/Seios da Face/Articulações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Temporo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-Mandibulares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Tomografia Computadorizada de Pelve/Bacia/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Abdomen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Inferior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Tomografia Computadorizada de Segmentos Apendiculares - (Braço, Antebraço, Mão, Coxa, Perna, Pé)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tomografia computadorizada de sela túrcica.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TOMOGRAFIA COMPUTADORIZADA DE ABDOMEN TOTAL.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tomografia computadorizada do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cranio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Tomografia Computadorizada do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Cranio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Sedação e Contraste.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tomografia computadorizada do pescoço.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tomografia computadorizada do tórax.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tomografia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hemitórax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pulmão ou de mediastino.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bolsa escrotal.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de Próstata (Via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Transretal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de próstata (via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transretal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com biópsia.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Abdomen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Doppler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abdomen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superior (fígado, vesícula, vias biliares).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abdomen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total.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Ultrassonografia de Aorta 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Íliaca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 Doppler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aparelho urinário.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de artérias renais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colorido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articulação (ombro).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articulação, músculos e tendões.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estruturas superficiais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tireóide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bolsa escrotal)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fígado e vias biliares.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globo ocular/orbita (monocular).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Ultrassonografia de mama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próstata (via abdominal).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tireóide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tórax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extracardíaca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veias safenas com Doppler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ultrassonografia de carótidas e vertebrais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Ultrassonografia arterial de membros inferiores com Doppler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de aortas e artérias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 w:rsidTr="0042358F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de artérias penianas com Doppler Colorido.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 w:rsidTr="002628BF">
        <w:tc>
          <w:tcPr>
            <w:tcW w:w="6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colorido venoso ou arterial de membros superiores e inferiores.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Doppler colorido de vasos (até 3 vasos) carótidas e vertebrais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venoso de membros inferiores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venosos de membros superiores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colorido 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Doppler de fluxo obstétrico.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mamária bilateral.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Morfológica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Obstétrica.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obstétrica com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doppler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colorido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Ultrassonografia obstétrica morfológica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Pélvica (Ginecológica).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Perfil Biofísico Fetal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Ultrassonografia de testículos ou órgãos com Doppler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ultrassonografia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transfontanela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ultrassonografia transvaginal.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ultrassonogarfia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transvaginal ou pélvico com Doppler colorido.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36,00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Exame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Uretrocistografia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urografia excretora.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Urografia Venosa.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  <w:tr w:rsidR="00772164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EXAME DE UROTOMOGRAFIA.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42358F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1ACC"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</w:tr>
    </w:tbl>
    <w:p w:rsidR="00772164" w:rsidRPr="00FD1ACC" w:rsidRDefault="00FD1ACC" w:rsidP="002628BF">
      <w:pPr>
        <w:pStyle w:val="Standard"/>
        <w:ind w:firstLine="709"/>
        <w:jc w:val="both"/>
      </w:pPr>
      <w:r w:rsidRPr="00FD1ACC">
        <w:rPr>
          <w:rFonts w:ascii="Times New Roman" w:hAnsi="Times New Roman" w:cs="Times New Roman"/>
          <w:sz w:val="22"/>
          <w:szCs w:val="22"/>
        </w:rPr>
        <w:t>A contratação pretendida está prevista no Plano de Contratações Anual do Município de Viadutos, como se vê do item N° 231 daquele documento, estando assim alinhada com o planejamento desta Administração.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772164" w:rsidRDefault="00FD1AC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solução proposta é a realização de um (a) Cha</w:t>
      </w:r>
      <w:r w:rsidR="0042358F">
        <w:rPr>
          <w:rFonts w:ascii="Times New Roman" w:hAnsi="Times New Roman" w:cs="Times New Roman"/>
          <w:sz w:val="22"/>
          <w:szCs w:val="22"/>
        </w:rPr>
        <w:t>mamento Público/Credenciamento,</w:t>
      </w:r>
      <w:r>
        <w:rPr>
          <w:rFonts w:ascii="Times New Roman" w:hAnsi="Times New Roman" w:cs="Times New Roman"/>
          <w:sz w:val="22"/>
          <w:szCs w:val="22"/>
        </w:rPr>
        <w:t xml:space="preserve"> objetivando a contratação de empresa para Credenciamento para prestação de serviços especializados na área de consultas e exames de imagem para Secretaria Municipal de Saúde do Município de Viadutos.</w:t>
      </w:r>
    </w:p>
    <w:p w:rsidR="00772164" w:rsidRDefault="00FD1AC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772164" w:rsidRDefault="00FD1AC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Os bens/serviços or</w:t>
      </w:r>
      <w:r w:rsidR="0042358F">
        <w:rPr>
          <w:rFonts w:ascii="Times New Roman" w:hAnsi="Times New Roman" w:cs="Times New Roman"/>
          <w:sz w:val="22"/>
          <w:szCs w:val="22"/>
        </w:rPr>
        <w:t xml:space="preserve">a licitados têm natureza de </w:t>
      </w:r>
      <w:r>
        <w:rPr>
          <w:rFonts w:ascii="Times New Roman" w:hAnsi="Times New Roman" w:cs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772164" w:rsidRDefault="00FD1AC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contratação será realizada por meio de Cha</w:t>
      </w:r>
      <w:r w:rsidR="0042358F">
        <w:rPr>
          <w:rFonts w:ascii="Times New Roman" w:hAnsi="Times New Roman" w:cs="Times New Roman"/>
          <w:sz w:val="22"/>
          <w:szCs w:val="22"/>
        </w:rPr>
        <w:t>mamento Público/Credenciamento</w:t>
      </w:r>
      <w:r>
        <w:rPr>
          <w:rFonts w:ascii="Times New Roman" w:hAnsi="Times New Roman" w:cs="Times New Roman"/>
          <w:sz w:val="22"/>
          <w:szCs w:val="22"/>
        </w:rPr>
        <w:t>, nos termos da Lei Federal nº 14.133/2021.</w:t>
      </w:r>
    </w:p>
    <w:p w:rsidR="00772164" w:rsidRDefault="00FD1AC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Credenciamento para prestação de serviços especializados na área de consultas e exames de imagem para Secretaria Municipal de Saúde do Município de Viadutos.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MODELO DE EXECUÇÃO DO OBJETO</w:t>
      </w:r>
    </w:p>
    <w:p w:rsidR="00FD1ACC" w:rsidRDefault="00FD1ACC" w:rsidP="00FD1ACC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Os serviços deverão ser entregues conforme solicitação do município e de forma imediata.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MODELO DE GESTÃO DO CONTRATO</w:t>
      </w:r>
    </w:p>
    <w:p w:rsidR="00772164" w:rsidRDefault="00FD1AC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CRITÉRIOS DE MEDIÇÃO E DE PAGAMENTO</w:t>
      </w:r>
    </w:p>
    <w:p w:rsidR="00772164" w:rsidRDefault="00FD1AC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pagamento é previsto para ser efetuado 10 dias após o fornecimento dos serviços, mediante apresentação da Nota Fiscal da Empresa e após a devida conferência e consequente liquidação/ateste de que os serviços foram prestados de forma adequada.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 FORMA E CRITÉRIOS DE SELEÇÃO DO FORNECEDOR/PRESTADOR DE SERVIÇO</w:t>
      </w:r>
    </w:p>
    <w:p w:rsidR="00772164" w:rsidRDefault="00FD1AC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Conforme disposto no item 4, o futuro contratado será selecionado mediante processo de Chamamento Público/Credenciamento.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772164" w:rsidRDefault="00FD1AC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984"/>
        <w:gridCol w:w="1701"/>
      </w:tblGrid>
      <w:tr w:rsidR="00B1182B" w:rsidRPr="00B1182B" w:rsidTr="00B1182B">
        <w:trPr>
          <w:trHeight w:val="39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Unitário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alergista.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Consulta especializada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Bucomaxilo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Cardiologista.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em Cirurgia Geral.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com teste de olhinho em recém-nascido.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248,86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Dermatologista.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Endocrinologista.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Consulta especializada em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fisoterapia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pediatrica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(especialista neurologia)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186,64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em Fonoaudiologia.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Gastroenterologista.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Ginecologista.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Consulta especializada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Hermatologista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Mastologista.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Nefrologista.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Neurologista.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com neurologista pediátrico e infantil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Oftalmologista (adulto)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Oftalmologista (Infantil)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186,64 </w:t>
            </w:r>
          </w:p>
        </w:tc>
      </w:tr>
      <w:tr w:rsidR="00B1182B" w:rsidRPr="00B1182B" w:rsidTr="002628B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Oncologista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em Ortopedia e Traumatologia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Otorrinolaringologista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em Pediatria.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Pneumologista.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Consulta especializada em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Pneumopediatria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Consulta especializada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Proctologista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psicologista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Teste Laboratorial para Escherichia Coli B-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glucoronidase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Positiva.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em Psiquiatria.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psiquiatra pediátrico e infantil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em Reumatologia.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com terapeuta ocupacional (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pediatrico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/infantil/adulto)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em Urologia.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 especializada Vascular.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176,27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analise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biopsias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300,70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angioressonância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aorta abdominal.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730,32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angiorressonância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crânio/pescoço.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801,87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angioressonância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tórax.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764,88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Angiotomografia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tórax.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837,46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audiometria.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81,22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Bioquímico de gasometria (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ph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PCO2 PO2 bicarbonato AS2 (Excesso ou déficit base)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63,94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colangio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ressonancia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724,10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colangiografia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pós operatória.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172,81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Colonoscopia (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Coloscopia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371,74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Consultas especializadas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181,76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Core Biópsia.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483,88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Dacriocistografia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402,66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densitometria óssea.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103,69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ecocardiografia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estresse farmacológico.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521,90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ecocardiografia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transesofagica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488,90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ecocardiografia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transtorácica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241,94 </w:t>
            </w:r>
          </w:p>
        </w:tc>
      </w:tr>
      <w:tr w:rsidR="00B1182B" w:rsidRPr="00B1182B" w:rsidTr="002628B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EEG eletroencefalograma.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103,69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eletrocardiograma (EGG)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42,51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eletroneuromiografia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dos MMII.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345,63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eletroneuromiografia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dos MMII e MMSS.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499,43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ELETRONEUROMIOGRAFIA DOS MMSS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345,63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endoscopia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201,03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ergometria.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130,58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especializado - TILT TEST.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465,05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espirometria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77,38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Exames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geneticos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(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sindrome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Pierre Robin)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R$ 1.555,35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Fissurectomia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anal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R$ 1.356,33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fistulografia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140,32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Hemorroidectomia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R$ 1.308,06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Hernioplastia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Inguinal Unilateral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R$ 1.356,33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Histerossalpingografia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544,71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imagem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ecocardiografia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fetal.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238,49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mamografia bilateral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96,26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Mapa.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151,66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PAAF - Punção Aspirativa de mama com Agulha Fina - guiada por ecografia.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549,90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PAAF - Punção Aspirativa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tireóide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com agulha fina - guiada por ecografia.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426,85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Procedimentos com sedação e contraste.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R$ 1.555,35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Procedimento de Aplicação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Triancil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370,54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Procedimento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Peeling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Químico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322,13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Procedimentos Ambulatoriais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181,76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Procedimentos de Biópsia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Excisional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Grande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726,62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Procedimentos de Biópsia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Excisional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Pequena/Média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612,85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Procedimentos de Biópsia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Incisional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451,67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Procedimentos de Cauterização Química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242,20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Procedimentos de Retirada de Nevo Facial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451,67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punção aspirativa de nódulo cervical.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426,85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punção de mama por agulha grossa.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549,90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radiografia de ossos da face (MN + lateral +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Hirtz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).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53,67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ressonância magnética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abdomen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total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R$ 1.019,61 </w:t>
            </w:r>
          </w:p>
        </w:tc>
      </w:tr>
      <w:tr w:rsidR="00B1182B" w:rsidRPr="00B1182B" w:rsidTr="002628B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ressonância magnética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abdomen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superior.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bacia/pelve/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abdomen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inferior.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coluna cervical/pescoço.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COLUNA LOMBO - SACRA.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coluna torácica.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coração/aorta c/ cine.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875,42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Ressonância Magnética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Cânio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mama unilateral.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membro inferior (unilateral)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membro superior (unilateral)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sela túrcica.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Ressonancia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magnetica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torax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520,17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ressonância magnética de vias biliares/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Colangiorressonância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724,10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Retossigmoidoscopia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184,06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Teste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Urease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19,38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Tomografia Computadorizada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Abdomen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Superior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392,29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Tomografia Computadorizada de Articulações de Membro Superior.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360,18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Tomografia Computadorizada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Rticulações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de Membro Inferior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360,18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Tomografia Computadorizada de Coluna Cervical c/ ou s/ Contraste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371,55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Tomografia Computadorizada de Coluna Lombo-Sacra c/ ou s/ Contraste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331,81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Tomografia Computadorizada de Coluna Torácica c/ ou s/ Contraste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411,30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Tomografia Computadorizada de Face/Seios da Face/Articulações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Temporo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-Mandibulares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341,14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Tomografia Computadorizada de Pelve/Bacia/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Abdomen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Inferior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392,29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Tomografia Computadorizada de Segmentos Apendiculares - (Braço, Antebraço, Mão, Coxa, Perna, Pé)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363,64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tomografia computadorizada de sela túrcica.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330,77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TOMOGRAFIA COMPUTADORIZADA DE ABDOMEN TOTAL.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599,73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tomografia computadorizada do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cranio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330,77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Tomografia Computadorizada do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Cranio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com Sedação e Contraste.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R$ 1.866,42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tomografia computadorizada do pescoço.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419,94 </w:t>
            </w:r>
          </w:p>
        </w:tc>
      </w:tr>
      <w:tr w:rsidR="00B1182B" w:rsidRPr="00B1182B" w:rsidTr="002628B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tomografia computadorizada do tórax.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521,90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tomografia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hemitórax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, pulmão ou de mediastino.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425,13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bolsa escrotal.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94,26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de Próstata (Via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Transretal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84,75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de próstata (via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transretal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) com biópsia.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639,77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Abdomen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com Doppler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294,71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abdomen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superior (fígado, vesícula, vias biliares).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96,18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abdomen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total.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251,27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Ultrassonografia de Aorta 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Íliaca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com Doppler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294,21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aparelho urinário.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100,61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de artérias renais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doppler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colorido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294,21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articulação (ombro).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93,32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articulação, músculos e tendões.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83,54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estruturas superficiais (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tireóide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, bolsa escrotal)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71,39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fígado e vias biliares.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94,49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globo ocular/orbita (monocular).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97,06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Ultrassonografia de mama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81,13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próstata (via abdominal).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93,32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tireóide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97,19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tórax (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extracardíaca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75,75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veias safenas com Doppler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180,44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ultrassonografia de carótidas e vertebrais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doppler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274,83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Ultrassonografia arterial de membros inferiores com Doppler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246,29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de aortas e artérias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doppler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313,69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de artérias penianas com Doppler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260,95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doppler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colorido venoso ou arterial de membros superiores e inferiores.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274,83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Doppler colorido de vasos (até 3 vasos) carótidas e vertebrais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307,61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venoso de membros inferiores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doppler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246,29 </w:t>
            </w:r>
          </w:p>
        </w:tc>
      </w:tr>
      <w:tr w:rsidR="00B1182B" w:rsidRPr="00B1182B" w:rsidTr="002628BF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venosos de membros superiores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doppler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colorido 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347,36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Doppler de fluxo obstétrico.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222,93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mamária bilateral.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95,04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Morfológica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321,44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Obstétrica.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114,06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obstétrica com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doppler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colorido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236,17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Ultrassonografia obstétrica morfológica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403,27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Pélvica (Ginecológica).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89,86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Perfil Biofísico Fetal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208,26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Ultrassonografia de testículos ou órgãos com Doppler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199,83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ultrassonografia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transfontanela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93,32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ultrassonografia transvaginal.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  95,04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ultrassonogarfia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transvaginal ou pélvico com Doppler colorido.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218,77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Exame de </w:t>
            </w: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Uretrocistografia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222,58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urografia excretora.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201,87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Urografia Venosa.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229,50 </w:t>
            </w:r>
          </w:p>
        </w:tc>
      </w:tr>
      <w:tr w:rsidR="00B1182B" w:rsidRPr="00B1182B" w:rsidTr="00B1182B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EXAME DE UROTOMOGRAFIA.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>Und</w:t>
            </w:r>
            <w:proofErr w:type="spellEnd"/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82B" w:rsidRPr="00B1182B" w:rsidRDefault="00B1182B" w:rsidP="00B118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B1182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R$    540,91 </w:t>
            </w:r>
          </w:p>
        </w:tc>
      </w:tr>
    </w:tbl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772164" w:rsidRDefault="007721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 ADEQUAÇÃO ORÇAMENTÁRIA</w:t>
      </w:r>
    </w:p>
    <w:p w:rsidR="00772164" w:rsidRDefault="00FD1AC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214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2977"/>
      </w:tblGrid>
      <w:tr w:rsidR="00772164" w:rsidTr="0042358F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2164" w:rsidRDefault="00FD1AC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FD1AC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772164" w:rsidTr="0042358F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 w:rsidP="0042358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 w:rsidP="0042358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SERVIÇOS MÉDICO-HOSPITALAR, ODONTOLÓGICO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FD1ACC" w:rsidP="0042358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  <w:tr w:rsidR="00772164" w:rsidTr="0042358F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 w:rsidP="0042358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772164" w:rsidRDefault="00FD1ACC" w:rsidP="0042358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SERVIÇOS MÉDICO-HOSPITALAR, ODONTOLÓGICO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2164" w:rsidRDefault="00FD1ACC" w:rsidP="0042358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</w:tr>
    </w:tbl>
    <w:p w:rsidR="00772164" w:rsidRDefault="00772164" w:rsidP="002628BF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72164" w:rsidRDefault="0077216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Viadutos – RS, 29 de maio de 2024</w:t>
      </w:r>
    </w:p>
    <w:p w:rsidR="00772164" w:rsidRDefault="0077216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772164" w:rsidRDefault="0077216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772164" w:rsidRDefault="00FD1AC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72164" w:rsidRDefault="0042358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José </w:t>
      </w:r>
      <w:proofErr w:type="spellStart"/>
      <w:r>
        <w:rPr>
          <w:rFonts w:ascii="Times New Roman" w:hAnsi="Times New Roman" w:cs="Times New Roman"/>
          <w:sz w:val="22"/>
          <w:szCs w:val="22"/>
        </w:rPr>
        <w:t>Peracchi</w:t>
      </w:r>
      <w:proofErr w:type="spellEnd"/>
    </w:p>
    <w:p w:rsidR="00772164" w:rsidRDefault="00772164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772164" w:rsidRDefault="00772164">
      <w:pPr>
        <w:pStyle w:val="Standard"/>
        <w:jc w:val="center"/>
        <w:rPr>
          <w:rFonts w:ascii="Times New Roman" w:eastAsia="Times New Roman" w:hAnsi="Times New Roman" w:cs="Times New Roman"/>
        </w:rPr>
      </w:pPr>
    </w:p>
    <w:sectPr w:rsidR="00772164">
      <w:headerReference w:type="default" r:id="rId8"/>
      <w:pgSz w:w="11906" w:h="16838"/>
      <w:pgMar w:top="1417" w:right="1335" w:bottom="1417" w:left="13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8F" w:rsidRDefault="0042358F">
      <w:pPr>
        <w:spacing w:after="0" w:line="240" w:lineRule="auto"/>
      </w:pPr>
      <w:r>
        <w:separator/>
      </w:r>
    </w:p>
  </w:endnote>
  <w:endnote w:type="continuationSeparator" w:id="0">
    <w:p w:rsidR="0042358F" w:rsidRDefault="0042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regular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a BT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8F" w:rsidRDefault="0042358F">
      <w:pPr>
        <w:spacing w:after="0" w:line="240" w:lineRule="auto"/>
      </w:pPr>
      <w:r>
        <w:separator/>
      </w:r>
    </w:p>
  </w:footnote>
  <w:footnote w:type="continuationSeparator" w:id="0">
    <w:p w:rsidR="0042358F" w:rsidRDefault="0042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58F" w:rsidRDefault="0042358F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-370205</wp:posOffset>
          </wp:positionV>
          <wp:extent cx="6120130" cy="7734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2744E"/>
    <w:multiLevelType w:val="multilevel"/>
    <w:tmpl w:val="371A6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164"/>
    <w:rsid w:val="002628BF"/>
    <w:rsid w:val="00413183"/>
    <w:rsid w:val="0042358F"/>
    <w:rsid w:val="00772164"/>
    <w:rsid w:val="00B1182B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42BA0-D3FF-4CEF-81BD-56BAC9A2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spacing w:before="240" w:after="120"/>
      <w:outlineLvl w:val="0"/>
    </w:pPr>
    <w:rPr>
      <w:b/>
      <w:bCs/>
      <w:sz w:val="29"/>
      <w:szCs w:val="29"/>
    </w:rPr>
  </w:style>
  <w:style w:type="paragraph" w:styleId="Ttulo2">
    <w:name w:val="heading 2"/>
    <w:basedOn w:val="Normal"/>
    <w:next w:val="Normal"/>
    <w:qFormat/>
    <w:pPr>
      <w:spacing w:before="200" w:after="120"/>
      <w:outlineLvl w:val="1"/>
    </w:pPr>
    <w:rPr>
      <w:b/>
      <w:bCs/>
      <w:sz w:val="25"/>
      <w:szCs w:val="25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1"/>
      <w:szCs w:val="21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9"/>
      <w:szCs w:val="19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9"/>
      <w:szCs w:val="19"/>
    </w:rPr>
  </w:style>
  <w:style w:type="paragraph" w:styleId="Ttulo7">
    <w:name w:val="heading 7"/>
    <w:basedOn w:val="Normal"/>
    <w:next w:val="Normal"/>
    <w:qFormat/>
    <w:pPr>
      <w:spacing w:before="60" w:after="60"/>
      <w:outlineLvl w:val="6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qFormat/>
    <w:pPr>
      <w:spacing w:before="60" w:after="60"/>
      <w:outlineLvl w:val="8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lainTextChar">
    <w:name w:val="Plain Text Char"/>
    <w:qFormat/>
    <w:rPr>
      <w:rFonts w:ascii="Consolas" w:hAnsi="Consolas" w:cs="Consolas"/>
      <w:sz w:val="21"/>
      <w:szCs w:val="21"/>
    </w:rPr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textfooter1">
    <w:name w:val="text_footer1"/>
    <w:qFormat/>
    <w:rPr>
      <w:rFonts w:ascii="robotoregular" w:eastAsia="robotoregular" w:hAnsi="robotoregular"/>
      <w:vanish w:val="0"/>
      <w:color w:val="393939"/>
      <w:sz w:val="18"/>
      <w:szCs w:val="18"/>
    </w:rPr>
  </w:style>
  <w:style w:type="character" w:customStyle="1" w:styleId="BalloonTextChar">
    <w:name w:val="Balloon Text Char"/>
    <w:qFormat/>
    <w:rPr>
      <w:rFonts w:ascii="Tahoma" w:eastAsia="Tahoma" w:hAnsi="Tahoma"/>
      <w:kern w:val="2"/>
      <w:sz w:val="16"/>
      <w:szCs w:val="16"/>
      <w:lang w:eastAsia="zh-CN"/>
    </w:rPr>
  </w:style>
  <w:style w:type="character" w:customStyle="1" w:styleId="TextodebaloChar">
    <w:name w:val="Texto de balão Char"/>
    <w:qFormat/>
    <w:rPr>
      <w:rFonts w:ascii="Tahoma" w:eastAsia="Tahoma" w:hAnsi="Tahoma"/>
      <w:sz w:val="16"/>
      <w:szCs w:val="16"/>
    </w:rPr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SubtitleChar">
    <w:name w:val="Subtitle Char"/>
    <w:qFormat/>
    <w:rPr>
      <w:rFonts w:ascii="Arial" w:eastAsia="Tahoma" w:hAnsi="Arial"/>
      <w:i/>
      <w:iCs/>
      <w:kern w:val="2"/>
      <w:sz w:val="28"/>
      <w:szCs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6Char">
    <w:name w:val="Heading 6 Char"/>
    <w:qFormat/>
    <w:rPr>
      <w:rFonts w:ascii="Serifa BT" w:eastAsia="Serifa BT" w:hAnsi="Serifa BT"/>
      <w:b/>
      <w:kern w:val="2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3Char">
    <w:name w:val="Heading 3 Char"/>
    <w:qFormat/>
    <w:rPr>
      <w:rFonts w:eastAsia="Arial Unicode MS"/>
      <w:bCs/>
      <w:kern w:val="2"/>
      <w:szCs w:val="21"/>
      <w:lang w:eastAsia="zh-CN"/>
    </w:rPr>
  </w:style>
  <w:style w:type="character" w:customStyle="1" w:styleId="BodyText3Char">
    <w:name w:val="Body Text 3 Char"/>
    <w:qFormat/>
    <w:rPr>
      <w:b/>
      <w:color w:val="000000"/>
      <w:sz w:val="24"/>
    </w:rPr>
  </w:style>
  <w:style w:type="character" w:customStyle="1" w:styleId="BodyTextIndent3Char">
    <w:name w:val="Body Text Indent 3 Char"/>
    <w:qFormat/>
    <w:rPr>
      <w:color w:val="000000"/>
      <w:sz w:val="24"/>
    </w:rPr>
  </w:style>
  <w:style w:type="character" w:customStyle="1" w:styleId="BodyTextIndent2Char">
    <w:name w:val="Body Text Indent 2 Char"/>
    <w:qFormat/>
    <w:rPr>
      <w:color w:val="000000"/>
      <w:sz w:val="24"/>
    </w:rPr>
  </w:style>
  <w:style w:type="character" w:customStyle="1" w:styleId="BodyTextIndentChar">
    <w:name w:val="Body Text Indent Char"/>
    <w:qFormat/>
    <w:rPr>
      <w:sz w:val="24"/>
    </w:rPr>
  </w:style>
  <w:style w:type="character" w:customStyle="1" w:styleId="TitleChar">
    <w:name w:val="Title Char"/>
    <w:qFormat/>
    <w:rPr>
      <w:b/>
      <w:color w:val="000000"/>
      <w:sz w:val="24"/>
    </w:rPr>
  </w:style>
  <w:style w:type="character" w:customStyle="1" w:styleId="BodyText2Char">
    <w:name w:val="Body Text 2 Char"/>
    <w:qFormat/>
    <w:rPr>
      <w:b/>
      <w:color w:val="000000"/>
      <w:sz w:val="24"/>
    </w:rPr>
  </w:style>
  <w:style w:type="character" w:customStyle="1" w:styleId="BodyTextChar">
    <w:name w:val="Body Text Char"/>
    <w:qFormat/>
    <w:rPr>
      <w:color w:val="000000"/>
      <w:sz w:val="24"/>
    </w:rPr>
  </w:style>
  <w:style w:type="character" w:customStyle="1" w:styleId="Heading2Char">
    <w:name w:val="Heading 2 Char"/>
    <w:qFormat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qFormat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Heading7Char">
    <w:name w:val="Heading 7 Char"/>
    <w:qFormat/>
    <w:rPr>
      <w:rFonts w:ascii="Calibri" w:eastAsia="Calibri" w:hAnsi="Calibri"/>
      <w:sz w:val="24"/>
      <w:szCs w:val="24"/>
    </w:rPr>
  </w:style>
  <w:style w:type="character" w:customStyle="1" w:styleId="WW8Num20z0">
    <w:name w:val="WW8Num20z0"/>
    <w:qFormat/>
    <w:rPr>
      <w:rFonts w:ascii="Arial" w:eastAsia="Arial" w:hAnsi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eastAsia="Arial" w:hAnsi="Arial"/>
      <w:b w:val="0"/>
      <w:i w:val="0"/>
      <w:sz w:val="20"/>
      <w:u w:val="none"/>
    </w:rPr>
  </w:style>
  <w:style w:type="character" w:customStyle="1" w:styleId="WW8Num18z0">
    <w:name w:val="WW8Num18z0"/>
    <w:qFormat/>
    <w:rPr>
      <w:rFonts w:ascii="Arial" w:eastAsia="Arial" w:hAnsi="Arial"/>
      <w:b w:val="0"/>
      <w:i w:val="0"/>
      <w:color w:val="000000"/>
      <w:sz w:val="24"/>
      <w:u w:val="none"/>
    </w:rPr>
  </w:style>
  <w:style w:type="character" w:customStyle="1" w:styleId="WW8Num17z0">
    <w:name w:val="WW8Num17z0"/>
    <w:qFormat/>
    <w:rPr>
      <w:b w:val="0"/>
    </w:rPr>
  </w:style>
  <w:style w:type="character" w:customStyle="1" w:styleId="WW8Num16z0">
    <w:name w:val="WW8Num16z0"/>
    <w:qFormat/>
  </w:style>
  <w:style w:type="character" w:customStyle="1" w:styleId="WW8Num15z5">
    <w:name w:val="WW8Num15z5"/>
    <w:qFormat/>
  </w:style>
  <w:style w:type="character" w:customStyle="1" w:styleId="WW8Num15z0">
    <w:name w:val="WW8Num15z0"/>
    <w:qFormat/>
    <w:rPr>
      <w:rFonts w:ascii="Consolas" w:eastAsia="Consolas" w:hAnsi="Consolas"/>
      <w:b/>
      <w:i w:val="0"/>
      <w:sz w:val="2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rFonts w:ascii="Arial" w:eastAsia="Arial" w:hAnsi="Arial"/>
      <w:b w:val="0"/>
      <w:i w:val="0"/>
      <w:sz w:val="20"/>
      <w:u w:val="none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8z0">
    <w:name w:val="WW8Num8z0"/>
    <w:qFormat/>
    <w:rPr>
      <w:rFonts w:eastAsia="Times New Roman"/>
    </w:rPr>
  </w:style>
  <w:style w:type="character" w:customStyle="1" w:styleId="WW8Num7z1">
    <w:name w:val="WW8Num7z1"/>
    <w:qFormat/>
    <w:rPr>
      <w:rFonts w:eastAsia="Times New Roman"/>
    </w:rPr>
  </w:style>
  <w:style w:type="character" w:customStyle="1" w:styleId="WW8Num7z0">
    <w:name w:val="WW8Num7z0"/>
    <w:qFormat/>
    <w:rPr>
      <w:rFonts w:eastAsia="Times New Roman"/>
      <w:bCs w:val="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  <w:rPr>
      <w:rFonts w:ascii="Courier New" w:eastAsia="Courier New" w:hAnsi="Courier New"/>
      <w:b/>
      <w:bCs/>
      <w:sz w:val="20"/>
      <w:szCs w:val="20"/>
    </w:rPr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0">
    <w:name w:val="WW8Num5z0"/>
    <w:qFormat/>
    <w:rPr>
      <w:rFonts w:ascii="Arial" w:eastAsia="Arial" w:hAnsi="Arial"/>
      <w:b/>
      <w:bCs/>
      <w:sz w:val="22"/>
      <w:szCs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0">
    <w:name w:val="WW8Num4z0"/>
    <w:qFormat/>
    <w:rPr>
      <w:rFonts w:ascii="Arial" w:eastAsia="OpenSymbol" w:hAnsi="Arial"/>
      <w:b/>
      <w:bCs/>
      <w:sz w:val="22"/>
      <w:szCs w:val="22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1511369341z8">
    <w:name w:val="1511369341z8"/>
    <w:qFormat/>
  </w:style>
  <w:style w:type="character" w:customStyle="1" w:styleId="1511369341z7">
    <w:name w:val="1511369341z7"/>
    <w:qFormat/>
  </w:style>
  <w:style w:type="character" w:customStyle="1" w:styleId="1511369341z6">
    <w:name w:val="1511369341z6"/>
    <w:qFormat/>
  </w:style>
  <w:style w:type="character" w:customStyle="1" w:styleId="1511369341z5">
    <w:name w:val="1511369341z5"/>
    <w:qFormat/>
  </w:style>
  <w:style w:type="character" w:customStyle="1" w:styleId="1511369341z4">
    <w:name w:val="1511369341z4"/>
    <w:qFormat/>
  </w:style>
  <w:style w:type="character" w:customStyle="1" w:styleId="1511369341z3">
    <w:name w:val="1511369341z3"/>
    <w:qFormat/>
  </w:style>
  <w:style w:type="character" w:customStyle="1" w:styleId="1511369341z2">
    <w:name w:val="1511369341z2"/>
    <w:qFormat/>
  </w:style>
  <w:style w:type="character" w:customStyle="1" w:styleId="1511369341z1">
    <w:name w:val="1511369341z1"/>
    <w:qFormat/>
  </w:style>
  <w:style w:type="character" w:customStyle="1" w:styleId="1511369341z0">
    <w:name w:val="1511369341z0"/>
    <w:qFormat/>
  </w:style>
  <w:style w:type="character" w:customStyle="1" w:styleId="10228889161z0">
    <w:name w:val="10228889161z0"/>
    <w:qFormat/>
  </w:style>
  <w:style w:type="character" w:customStyle="1" w:styleId="10228889161z1">
    <w:name w:val="10228889161z1"/>
    <w:qFormat/>
  </w:style>
  <w:style w:type="character" w:customStyle="1" w:styleId="10228889161z2">
    <w:name w:val="10228889161z2"/>
    <w:qFormat/>
  </w:style>
  <w:style w:type="character" w:customStyle="1" w:styleId="10228889161z3">
    <w:name w:val="10228889161z3"/>
    <w:qFormat/>
  </w:style>
  <w:style w:type="character" w:customStyle="1" w:styleId="10228889161z4">
    <w:name w:val="10228889161z4"/>
    <w:qFormat/>
  </w:style>
  <w:style w:type="character" w:customStyle="1" w:styleId="10228889161z5">
    <w:name w:val="10228889161z5"/>
    <w:qFormat/>
  </w:style>
  <w:style w:type="character" w:customStyle="1" w:styleId="10228889161z6">
    <w:name w:val="10228889161z6"/>
    <w:qFormat/>
  </w:style>
  <w:style w:type="character" w:customStyle="1" w:styleId="10228889161z7">
    <w:name w:val="10228889161z7"/>
    <w:qFormat/>
  </w:style>
  <w:style w:type="character" w:customStyle="1" w:styleId="10228889161z8">
    <w:name w:val="10228889161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semFormatao">
    <w:name w:val="Plain Text"/>
    <w:basedOn w:val="Normal"/>
    <w:qFormat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Verdana" w:eastAsia="Verdana" w:hAnsi="Verdana" w:cs="Liberation Serif"/>
      <w:color w:val="000000"/>
      <w:kern w:val="2"/>
      <w:lang w:eastAsia="ar-SA"/>
    </w:rPr>
  </w:style>
  <w:style w:type="paragraph" w:customStyle="1" w:styleId="BodyText21">
    <w:name w:val="Body Text 21"/>
    <w:basedOn w:val="Normal"/>
    <w:qFormat/>
    <w:pPr>
      <w:jc w:val="both"/>
    </w:pPr>
    <w:rPr>
      <w:rFonts w:ascii="Times New Roman" w:eastAsia="Times New Roman" w:hAnsi="Times New Roman"/>
      <w:lang w:eastAsia="ar-SA"/>
    </w:rPr>
  </w:style>
  <w:style w:type="paragraph" w:customStyle="1" w:styleId="western">
    <w:name w:val="western"/>
    <w:basedOn w:val="Normal"/>
    <w:qFormat/>
    <w:pPr>
      <w:spacing w:before="100" w:after="119"/>
    </w:pPr>
    <w:rPr>
      <w:rFonts w:eastAsia="Liberation Serif"/>
      <w:lang w:eastAsia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Mangal" w:cs="Liberation Serif"/>
      <w:kern w:val="2"/>
      <w:lang w:eastAsia="hi-I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  <w:lang w:eastAsia="ar-SA"/>
    </w:r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ind w:right="-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ivisodeTabelas">
    <w:name w:val="Divisão de Tabelas"/>
    <w:basedOn w:val="Normal"/>
    <w:qFormat/>
    <w:pPr>
      <w:spacing w:line="20" w:lineRule="exac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xtoembloco1">
    <w:name w:val="Texto em bloco1"/>
    <w:basedOn w:val="Normal"/>
    <w:qFormat/>
    <w:pPr>
      <w:ind w:left="-567" w:right="-765"/>
      <w:jc w:val="both"/>
    </w:pPr>
    <w:rPr>
      <w:rFonts w:ascii="Arial" w:eastAsia="Arial" w:hAnsi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pPr>
      <w:ind w:firstLine="1418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qFormat/>
    <w:pPr>
      <w:spacing w:before="120" w:after="0"/>
      <w:ind w:right="-547" w:firstLine="7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PargrafodaLista">
    <w:name w:val="List Paragraph"/>
    <w:basedOn w:val="Normal"/>
    <w:qFormat/>
    <w:pPr>
      <w:widowControl w:val="0"/>
      <w:spacing w:after="0"/>
      <w:ind w:left="720"/>
      <w:contextualSpacing/>
    </w:pPr>
    <w:rPr>
      <w:rFonts w:ascii="Times New Roman" w:eastAsia="Times New Roman" w:hAnsi="Times New Roman"/>
      <w:szCs w:val="20"/>
      <w:lang w:eastAsia="ar-SA"/>
    </w:rPr>
  </w:style>
  <w:style w:type="paragraph" w:styleId="SemEspaamento">
    <w:name w:val="No Spacing"/>
    <w:qFormat/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 New Roman" w:eastAsia="Times New Roman" w:hAnsi="Times New Roman"/>
      <w:b/>
      <w:color w:val="000000"/>
      <w:lang w:eastAsia="ar-SA"/>
    </w:rPr>
  </w:style>
  <w:style w:type="paragraph" w:styleId="Recuodecorpodetexto3">
    <w:name w:val="Body Text Indent 3"/>
    <w:basedOn w:val="Normal"/>
    <w:qFormat/>
    <w:pPr>
      <w:ind w:left="540"/>
      <w:jc w:val="both"/>
    </w:pPr>
    <w:rPr>
      <w:rFonts w:ascii="Times New Roman" w:eastAsia="Times New Roman" w:hAnsi="Times New Roman"/>
      <w:color w:val="000000"/>
      <w:lang w:eastAsia="ar-SA"/>
    </w:rPr>
  </w:style>
  <w:style w:type="paragraph" w:styleId="Recuodecorpodetexto2">
    <w:name w:val="Body Text Indent 2"/>
    <w:basedOn w:val="Normal"/>
    <w:qFormat/>
    <w:pPr>
      <w:ind w:left="1080"/>
      <w:jc w:val="both"/>
    </w:pPr>
    <w:rPr>
      <w:rFonts w:ascii="Times New Roman" w:eastAsia="Times New Roman" w:hAnsi="Times New Roman"/>
      <w:color w:val="000000"/>
      <w:lang w:eastAsia="ar-SA"/>
    </w:rPr>
  </w:style>
  <w:style w:type="paragraph" w:styleId="Corpodetexto2">
    <w:name w:val="Body Text 2"/>
    <w:basedOn w:val="Normal"/>
    <w:qFormat/>
    <w:pPr>
      <w:jc w:val="center"/>
    </w:pPr>
    <w:rPr>
      <w:rFonts w:ascii="Times New Roman" w:eastAsia="Times New Roman" w:hAnsi="Times New Roman"/>
      <w:b/>
      <w:color w:val="000000"/>
      <w:lang w:eastAsia="ar-SA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eastAsia="Times New Roman" w:hAnsi="Times New Roman"/>
      <w:lang w:eastAsia="ar-SA"/>
    </w:rPr>
  </w:style>
  <w:style w:type="paragraph" w:customStyle="1" w:styleId="WW-Padro">
    <w:name w:val="WW-Padrão"/>
    <w:qFormat/>
    <w:pPr>
      <w:widowControl w:val="0"/>
    </w:pPr>
    <w:rPr>
      <w:rFonts w:ascii="Thorndale" w:eastAsia="Thorndale" w:hAnsi="Thorndale" w:cs="Liberation Serif"/>
      <w:color w:val="000000"/>
      <w:kern w:val="2"/>
      <w:lang w:eastAsia="ar-SA"/>
    </w:rPr>
  </w:style>
  <w:style w:type="paragraph" w:customStyle="1" w:styleId="Textopadro">
    <w:name w:val="Texto padrão"/>
    <w:basedOn w:val="Normal"/>
    <w:qFormat/>
    <w:pPr>
      <w:spacing w:line="100" w:lineRule="atLeast"/>
    </w:pPr>
    <w:rPr>
      <w:rFonts w:ascii="Thorndale" w:eastAsia="Tahoma" w:hAnsi="Thorndale"/>
      <w:lang w:eastAsia="ar-SA"/>
    </w:rPr>
  </w:style>
  <w:style w:type="paragraph" w:styleId="Recuodecorpodetexto">
    <w:name w:val="Body Text Indent"/>
    <w:basedOn w:val="Normal"/>
    <w:pPr>
      <w:ind w:left="283"/>
    </w:p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10228889161">
    <w:name w:val="1022888916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978F-AC7A-4B89-B9F5-1F1A3E55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3886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2024-06-06T19:50:00Z</dcterms:created>
  <dcterms:modified xsi:type="dcterms:W3CDTF">2024-06-07T17:01:00Z</dcterms:modified>
  <dc:language>pt-BR</dc:language>
</cp:coreProperties>
</file>