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E" w:rsidRPr="002305B6" w:rsidRDefault="00971A12" w:rsidP="002305B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818483989" r:id="rId7"/>
        </w:object>
      </w:r>
    </w:p>
    <w:p w:rsidR="002305B6" w:rsidRPr="001D7A50" w:rsidRDefault="002305B6" w:rsidP="002305B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hAnsi="Liberation Serif"/>
          <w:sz w:val="24"/>
          <w:szCs w:val="24"/>
          <w:lang w:eastAsia="zh-CN"/>
        </w:rPr>
      </w:pPr>
      <w:r w:rsidRPr="001D7A50">
        <w:rPr>
          <w:rFonts w:eastAsia="Times New Roman" w:hAnsi="Liberation Serif"/>
          <w:b/>
          <w:sz w:val="24"/>
          <w:szCs w:val="24"/>
          <w:u w:val="single"/>
          <w:lang w:eastAsia="zh-CN"/>
        </w:rPr>
        <w:t>ADJUDICA</w:t>
      </w:r>
      <w:r w:rsidRPr="001D7A50">
        <w:rPr>
          <w:rFonts w:eastAsia="Times New Roman" w:hAnsi="Liberation Serif"/>
          <w:b/>
          <w:sz w:val="24"/>
          <w:szCs w:val="24"/>
          <w:u w:val="single"/>
          <w:lang w:eastAsia="zh-CN"/>
        </w:rPr>
        <w:t>ÇÃ</w:t>
      </w:r>
      <w:r w:rsidRPr="001D7A50">
        <w:rPr>
          <w:rFonts w:eastAsia="Times New Roman" w:hAnsi="Liberation Serif"/>
          <w:b/>
          <w:sz w:val="24"/>
          <w:szCs w:val="24"/>
          <w:u w:val="single"/>
          <w:lang w:eastAsia="zh-CN"/>
        </w:rPr>
        <w:t>O DE PROCESSO</w:t>
      </w:r>
    </w:p>
    <w:tbl>
      <w:tblPr>
        <w:tblW w:w="9898" w:type="dxa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02FBE" w:rsidRPr="00202FBE" w:rsidTr="00971A1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971A12">
            <w:pP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02FBE" w:rsidRPr="00202FBE" w:rsidRDefault="00202FBE" w:rsidP="00202FBE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FA77F2" w:rsidRPr="001D7A50" w:rsidRDefault="00202FBE" w:rsidP="001D7A50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sz w:val="24"/>
          <w:szCs w:val="24"/>
        </w:rPr>
        <w:tab/>
      </w:r>
      <w:r w:rsidR="00FA77F2" w:rsidRPr="001D7A50">
        <w:rPr>
          <w:sz w:val="24"/>
          <w:szCs w:val="24"/>
        </w:rPr>
        <w:tab/>
      </w: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Preg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oeira e sua Equipe de Apoio, no uso 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de suas atribui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>
        <w:rPr>
          <w:rFonts w:eastAsia="Times New Roman" w:hAnsi="Liberation Serif" w:cstheme="minorBidi"/>
          <w:sz w:val="24"/>
          <w:szCs w:val="24"/>
          <w:lang w:eastAsia="zh-CN"/>
        </w:rPr>
        <w:t>es</w:t>
      </w:r>
      <w:bookmarkStart w:id="0" w:name="_GoBack"/>
      <w:bookmarkEnd w:id="0"/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legais, adjudicam o julgamento abaixo relacionado referente ao Processo Licitat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357/2025, e encaminha o processo para an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099 de 05/03/25, sobre o Preg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29/2025, que tem por objeto a Aquisi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o de Caminh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o usado equipado com cesto a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reo para uso da Secretaria de Obras</w:t>
      </w:r>
      <w:r w:rsidRPr="00971A12">
        <w:rPr>
          <w:rFonts w:eastAsia="Times New Roman" w:hAnsi="Liberation Serif" w:cstheme="minorBidi"/>
          <w:szCs w:val="24"/>
          <w:lang w:eastAsia="zh-CN"/>
        </w:rPr>
        <w:t xml:space="preserve">, 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em favor da(s) empresa(s) abaixo relacionadas:</w:t>
      </w: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712"/>
        <w:gridCol w:w="1712"/>
        <w:gridCol w:w="1938"/>
      </w:tblGrid>
      <w:tr w:rsidR="00971A12" w:rsidRPr="00971A1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Item n</w:t>
            </w: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Valor total item</w:t>
            </w:r>
          </w:p>
        </w:tc>
      </w:tr>
      <w:tr w:rsidR="00971A12" w:rsidRPr="00971A1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Carlos Flor</w:t>
            </w: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ê</w:t>
            </w: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 xml:space="preserve">ncio </w:t>
            </w:r>
            <w:proofErr w:type="spellStart"/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Burille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1,00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</w:pPr>
            <w:r w:rsidRPr="00971A12">
              <w:rPr>
                <w:rFonts w:eastAsia="Times New Roman" w:hAnsi="Liberation Serif" w:cstheme="minorBidi"/>
                <w:b/>
                <w:sz w:val="24"/>
                <w:szCs w:val="24"/>
                <w:lang w:eastAsia="zh-CN"/>
              </w:rPr>
              <w:t>250.000,00</w:t>
            </w:r>
          </w:p>
        </w:tc>
      </w:tr>
      <w:tr w:rsidR="00971A12" w:rsidRPr="00971A12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71A12" w:rsidRPr="00971A12" w:rsidRDefault="00971A12" w:rsidP="00971A12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971A12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971A12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71A12" w:rsidRPr="00971A12" w:rsidRDefault="00971A12" w:rsidP="00971A12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971A1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Pr="001D7A50" w:rsidRDefault="001D7A50" w:rsidP="00FA77F2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A77F2" w:rsidRPr="001D7A50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 w:rsidRPr="001D7A50"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 w:rsidRPr="001D7A50"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 w:rsidRPr="001D7A50"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FA77F2" w:rsidRPr="001D7A50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D7A50">
        <w:rPr>
          <w:rFonts w:eastAsia="Times New Roman" w:hAnsi="Liberation Serif" w:cstheme="minorBidi"/>
          <w:sz w:val="24"/>
          <w:szCs w:val="24"/>
          <w:lang w:eastAsia="zh-CN"/>
        </w:rPr>
        <w:t>Pregoeira</w:t>
      </w:r>
    </w:p>
    <w:p w:rsidR="00FA77F2" w:rsidRDefault="00FA77F2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Default="001D7A50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D7A50" w:rsidRPr="001D7A50" w:rsidRDefault="001D7A50" w:rsidP="00FA77F2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A77F2" w:rsidRPr="001D7A50" w:rsidRDefault="00FA77F2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 w:rsidRPr="001D7A50">
        <w:rPr>
          <w:rFonts w:eastAsia="Times New Roman"/>
          <w:sz w:val="24"/>
          <w:szCs w:val="24"/>
          <w:lang w:eastAsia="pt-BR"/>
        </w:rPr>
        <w:t xml:space="preserve">  </w:t>
      </w:r>
    </w:p>
    <w:p w:rsidR="00FA77F2" w:rsidRPr="001D7A50" w:rsidRDefault="001D7A50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</w:t>
      </w:r>
      <w:proofErr w:type="spellStart"/>
      <w:r w:rsidR="00FA77F2" w:rsidRPr="001D7A50">
        <w:rPr>
          <w:rFonts w:eastAsia="Times New Roman"/>
          <w:sz w:val="24"/>
          <w:szCs w:val="24"/>
          <w:lang w:eastAsia="pt-BR"/>
        </w:rPr>
        <w:t>Denize</w:t>
      </w:r>
      <w:proofErr w:type="spellEnd"/>
      <w:r w:rsidR="00FA77F2" w:rsidRPr="001D7A50">
        <w:rPr>
          <w:rFonts w:eastAsia="Times New Roman"/>
          <w:sz w:val="24"/>
          <w:szCs w:val="24"/>
          <w:lang w:eastAsia="pt-BR"/>
        </w:rPr>
        <w:t xml:space="preserve"> Maria </w:t>
      </w:r>
      <w:proofErr w:type="spellStart"/>
      <w:r w:rsidR="00FA77F2" w:rsidRPr="001D7A50">
        <w:rPr>
          <w:rFonts w:eastAsia="Times New Roman"/>
          <w:sz w:val="24"/>
          <w:szCs w:val="24"/>
          <w:lang w:eastAsia="pt-BR"/>
        </w:rPr>
        <w:t>Zo</w:t>
      </w:r>
      <w:r>
        <w:rPr>
          <w:rFonts w:eastAsia="Times New Roman"/>
          <w:sz w:val="24"/>
          <w:szCs w:val="24"/>
          <w:lang w:eastAsia="pt-BR"/>
        </w:rPr>
        <w:t>nin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   </w:t>
      </w:r>
      <w:r w:rsidRPr="001D7A50">
        <w:rPr>
          <w:rFonts w:eastAsia="Times New Roman"/>
          <w:sz w:val="24"/>
          <w:szCs w:val="24"/>
          <w:lang w:eastAsia="pt-BR"/>
        </w:rPr>
        <w:t xml:space="preserve">     </w:t>
      </w:r>
      <w:r w:rsidR="00202FBE">
        <w:rPr>
          <w:rFonts w:eastAsia="Times New Roman"/>
          <w:sz w:val="24"/>
          <w:szCs w:val="24"/>
          <w:lang w:eastAsia="pt-BR"/>
        </w:rPr>
        <w:t xml:space="preserve">          </w:t>
      </w:r>
      <w:r w:rsidRPr="001D7A50">
        <w:rPr>
          <w:rFonts w:eastAsia="Times New Roman"/>
          <w:sz w:val="24"/>
          <w:szCs w:val="24"/>
          <w:lang w:eastAsia="pt-BR"/>
        </w:rPr>
        <w:t xml:space="preserve">    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="00202FBE">
        <w:rPr>
          <w:rFonts w:eastAsia="Times New Roman"/>
          <w:sz w:val="24"/>
          <w:szCs w:val="24"/>
          <w:lang w:eastAsia="pt-BR"/>
        </w:rPr>
        <w:t xml:space="preserve"> Monica </w:t>
      </w:r>
      <w:proofErr w:type="spellStart"/>
      <w:r w:rsidR="00202FBE">
        <w:rPr>
          <w:rFonts w:eastAsia="Times New Roman"/>
          <w:sz w:val="24"/>
          <w:szCs w:val="24"/>
          <w:lang w:eastAsia="pt-BR"/>
        </w:rPr>
        <w:t>Bohm</w:t>
      </w:r>
      <w:proofErr w:type="spellEnd"/>
      <w:r>
        <w:rPr>
          <w:rFonts w:eastAsia="Times New Roman"/>
          <w:sz w:val="24"/>
          <w:szCs w:val="24"/>
          <w:lang w:eastAsia="pt-BR"/>
        </w:rPr>
        <w:t xml:space="preserve">                </w:t>
      </w:r>
      <w:r w:rsidR="00202FBE">
        <w:rPr>
          <w:rFonts w:eastAsia="Times New Roman"/>
          <w:sz w:val="24"/>
          <w:szCs w:val="24"/>
          <w:lang w:eastAsia="pt-BR"/>
        </w:rPr>
        <w:t xml:space="preserve">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   Fernanda Taise </w:t>
      </w:r>
      <w:proofErr w:type="spellStart"/>
      <w:r w:rsidR="00FA77F2" w:rsidRPr="001D7A50">
        <w:rPr>
          <w:rFonts w:eastAsia="Times New Roman"/>
          <w:sz w:val="24"/>
          <w:szCs w:val="24"/>
          <w:lang w:eastAsia="pt-BR"/>
        </w:rPr>
        <w:t>Dolinski</w:t>
      </w:r>
      <w:proofErr w:type="spellEnd"/>
    </w:p>
    <w:p w:rsidR="00FA77F2" w:rsidRPr="001D7A50" w:rsidRDefault="001D7A50" w:rsidP="00FA77F2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left="142" w:right="288" w:hanging="142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 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Equipe de Apoio           </w:t>
      </w:r>
      <w:r>
        <w:rPr>
          <w:rFonts w:eastAsia="Times New Roman"/>
          <w:sz w:val="24"/>
          <w:szCs w:val="24"/>
          <w:lang w:eastAsia="pt-BR"/>
        </w:rPr>
        <w:t xml:space="preserve">        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 </w:t>
      </w:r>
      <w:r w:rsidR="00202FBE">
        <w:rPr>
          <w:rFonts w:eastAsia="Times New Roman"/>
          <w:sz w:val="24"/>
          <w:szCs w:val="24"/>
          <w:lang w:eastAsia="pt-BR"/>
        </w:rPr>
        <w:t xml:space="preserve">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Equipe de Apoio                         </w:t>
      </w:r>
      <w:r w:rsidR="00202FBE">
        <w:rPr>
          <w:rFonts w:eastAsia="Times New Roman"/>
          <w:sz w:val="24"/>
          <w:szCs w:val="24"/>
          <w:lang w:eastAsia="pt-BR"/>
        </w:rPr>
        <w:t xml:space="preserve">   </w:t>
      </w:r>
      <w:r w:rsidR="00FA77F2" w:rsidRPr="001D7A50">
        <w:rPr>
          <w:rFonts w:eastAsia="Times New Roman"/>
          <w:sz w:val="24"/>
          <w:szCs w:val="24"/>
          <w:lang w:eastAsia="pt-BR"/>
        </w:rPr>
        <w:t xml:space="preserve"> Equipe de Apoio</w:t>
      </w:r>
    </w:p>
    <w:p w:rsidR="00FA77F2" w:rsidRPr="001D7A50" w:rsidRDefault="00FA77F2" w:rsidP="00FA77F2">
      <w:pPr>
        <w:rPr>
          <w:sz w:val="24"/>
          <w:szCs w:val="24"/>
        </w:rPr>
      </w:pPr>
    </w:p>
    <w:p w:rsidR="00FA77F2" w:rsidRPr="001D7A50" w:rsidRDefault="00FA77F2">
      <w:pPr>
        <w:rPr>
          <w:sz w:val="24"/>
          <w:szCs w:val="24"/>
        </w:rPr>
      </w:pPr>
    </w:p>
    <w:sectPr w:rsidR="00FA77F2" w:rsidRPr="001D7A50" w:rsidSect="00482AE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6" w:rsidRDefault="00482AE6" w:rsidP="0066465C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AE6" w:rsidRDefault="00482A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Default="00482AE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1A1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82AE6" w:rsidRDefault="00482AE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6" w:rsidRDefault="00482AE6" w:rsidP="0066465C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482AE6" w:rsidRPr="001E54DC" w:rsidRDefault="00482AE6" w:rsidP="00482AE6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482AE6" w:rsidRDefault="00482A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0E123D"/>
    <w:rsid w:val="00162C7E"/>
    <w:rsid w:val="00187D80"/>
    <w:rsid w:val="001D7A50"/>
    <w:rsid w:val="0020190C"/>
    <w:rsid w:val="00202FBE"/>
    <w:rsid w:val="002305B6"/>
    <w:rsid w:val="002871B5"/>
    <w:rsid w:val="003116A4"/>
    <w:rsid w:val="003138FF"/>
    <w:rsid w:val="00482AE6"/>
    <w:rsid w:val="0053745E"/>
    <w:rsid w:val="005C0F07"/>
    <w:rsid w:val="005F1FDB"/>
    <w:rsid w:val="0066465C"/>
    <w:rsid w:val="008306A6"/>
    <w:rsid w:val="0085213C"/>
    <w:rsid w:val="00913839"/>
    <w:rsid w:val="00971A12"/>
    <w:rsid w:val="009E0FFB"/>
    <w:rsid w:val="00A832CC"/>
    <w:rsid w:val="00AE1F5C"/>
    <w:rsid w:val="00BD0C12"/>
    <w:rsid w:val="00C30671"/>
    <w:rsid w:val="00CC5F96"/>
    <w:rsid w:val="00CF22BD"/>
    <w:rsid w:val="00D44077"/>
    <w:rsid w:val="00EC541C"/>
    <w:rsid w:val="00FA77F2"/>
    <w:rsid w:val="00FF2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6DF76C-6FE7-467C-92E3-404EBC1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2025-08-04T19:11:00Z</cp:lastPrinted>
  <dcterms:created xsi:type="dcterms:W3CDTF">2023-02-22T14:59:00Z</dcterms:created>
  <dcterms:modified xsi:type="dcterms:W3CDTF">2025-09-04T12:40:00Z</dcterms:modified>
</cp:coreProperties>
</file>