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98" w:rsidRPr="00F53C8E" w:rsidRDefault="006D23F2">
      <w:pPr>
        <w:pStyle w:val="Standard"/>
        <w:jc w:val="center"/>
        <w:rPr>
          <w:rFonts w:ascii="Times New Roman" w:hAnsi="Times New Roman" w:cs="Times New Roman"/>
          <w:b/>
          <w:bCs/>
          <w:sz w:val="22"/>
          <w:szCs w:val="22"/>
        </w:rPr>
      </w:pPr>
      <w:r w:rsidRPr="00F53C8E">
        <w:rPr>
          <w:rFonts w:ascii="Times New Roman" w:hAnsi="Times New Roman" w:cs="Times New Roman"/>
          <w:b/>
          <w:bCs/>
          <w:sz w:val="22"/>
          <w:szCs w:val="22"/>
        </w:rPr>
        <w:t>Edital de Pregão Nº 26/2025</w:t>
      </w:r>
    </w:p>
    <w:p w:rsidR="001F3298" w:rsidRPr="00F53C8E" w:rsidRDefault="006D23F2">
      <w:pPr>
        <w:pStyle w:val="Standard"/>
        <w:jc w:val="center"/>
        <w:rPr>
          <w:rFonts w:ascii="Times New Roman" w:hAnsi="Times New Roman" w:cs="Times New Roman"/>
          <w:b/>
          <w:bCs/>
          <w:sz w:val="22"/>
          <w:szCs w:val="22"/>
        </w:rPr>
      </w:pPr>
      <w:r w:rsidRPr="00F53C8E">
        <w:rPr>
          <w:rFonts w:ascii="Times New Roman" w:hAnsi="Times New Roman" w:cs="Times New Roman"/>
          <w:b/>
          <w:bCs/>
          <w:sz w:val="22"/>
          <w:szCs w:val="22"/>
        </w:rPr>
        <w:t>Processo nº 327/2025</w:t>
      </w:r>
    </w:p>
    <w:p w:rsidR="001F3298" w:rsidRPr="00F53C8E" w:rsidRDefault="001F3298">
      <w:pPr>
        <w:pStyle w:val="Standard"/>
        <w:jc w:val="both"/>
        <w:rPr>
          <w:rFonts w:ascii="Times New Roman" w:hAnsi="Times New Roman" w:cs="Times New Roman"/>
          <w:sz w:val="22"/>
          <w:szCs w:val="22"/>
        </w:rPr>
      </w:pPr>
    </w:p>
    <w:p w:rsidR="001F3298" w:rsidRPr="00F53C8E" w:rsidRDefault="006D23F2">
      <w:pPr>
        <w:pStyle w:val="Standard"/>
        <w:jc w:val="both"/>
        <w:rPr>
          <w:rFonts w:ascii="Times New Roman" w:hAnsi="Times New Roman" w:cs="Times New Roman"/>
          <w:sz w:val="22"/>
          <w:szCs w:val="22"/>
        </w:rPr>
      </w:pPr>
      <w:r w:rsidRPr="00F53C8E">
        <w:rPr>
          <w:rFonts w:ascii="Times New Roman" w:hAnsi="Times New Roman" w:cs="Times New Roman"/>
          <w:sz w:val="22"/>
          <w:szCs w:val="22"/>
        </w:rPr>
        <w:t xml:space="preserve">Tipo de julgamento:  </w:t>
      </w:r>
      <w:r w:rsidRPr="00F53C8E">
        <w:rPr>
          <w:rFonts w:ascii="Times New Roman" w:hAnsi="Times New Roman" w:cs="Times New Roman"/>
          <w:b/>
          <w:bCs/>
          <w:sz w:val="22"/>
          <w:szCs w:val="22"/>
        </w:rPr>
        <w:t xml:space="preserve"> Menor Preço - Unitário por Item</w:t>
      </w:r>
    </w:p>
    <w:p w:rsidR="001F3298" w:rsidRPr="00F53C8E" w:rsidRDefault="001F3298">
      <w:pPr>
        <w:pStyle w:val="Standard"/>
        <w:jc w:val="both"/>
        <w:rPr>
          <w:rFonts w:ascii="Times New Roman" w:hAnsi="Times New Roman" w:cs="Times New Roman"/>
          <w:sz w:val="22"/>
          <w:szCs w:val="22"/>
        </w:rPr>
      </w:pPr>
    </w:p>
    <w:p w:rsidR="001F3298" w:rsidRPr="00F53C8E" w:rsidRDefault="006D23F2">
      <w:pPr>
        <w:pStyle w:val="Standard"/>
        <w:ind w:left="3969"/>
        <w:jc w:val="both"/>
        <w:rPr>
          <w:rFonts w:ascii="Times New Roman" w:hAnsi="Times New Roman" w:cs="Times New Roman"/>
          <w:sz w:val="22"/>
          <w:szCs w:val="22"/>
        </w:rPr>
      </w:pPr>
      <w:r w:rsidRPr="00F53C8E">
        <w:rPr>
          <w:rFonts w:ascii="Times New Roman" w:hAnsi="Times New Roman" w:cs="Times New Roman"/>
          <w:sz w:val="22"/>
          <w:szCs w:val="22"/>
        </w:rPr>
        <w:t xml:space="preserve">Edital de pregão presencial para a Aquisição de </w:t>
      </w:r>
      <w:r w:rsidR="00F53C8E" w:rsidRPr="00F53C8E">
        <w:rPr>
          <w:rFonts w:ascii="Times New Roman" w:hAnsi="Times New Roman" w:cs="Times New Roman"/>
          <w:sz w:val="22"/>
          <w:szCs w:val="22"/>
        </w:rPr>
        <w:t>gêneros</w:t>
      </w:r>
      <w:r w:rsidRPr="00F53C8E">
        <w:rPr>
          <w:rFonts w:ascii="Times New Roman" w:hAnsi="Times New Roman" w:cs="Times New Roman"/>
          <w:sz w:val="22"/>
          <w:szCs w:val="22"/>
        </w:rPr>
        <w:t xml:space="preserve"> </w:t>
      </w:r>
      <w:r w:rsidR="00F53C8E" w:rsidRPr="00F53C8E">
        <w:rPr>
          <w:rFonts w:ascii="Times New Roman" w:hAnsi="Times New Roman" w:cs="Times New Roman"/>
          <w:sz w:val="22"/>
          <w:szCs w:val="22"/>
        </w:rPr>
        <w:t>alimentícios</w:t>
      </w:r>
      <w:r w:rsidRPr="00F53C8E">
        <w:rPr>
          <w:rFonts w:ascii="Times New Roman" w:hAnsi="Times New Roman" w:cs="Times New Roman"/>
          <w:sz w:val="22"/>
          <w:szCs w:val="22"/>
        </w:rPr>
        <w:t xml:space="preserve"> para festividades do Dia dos Pais das Escolas Municipais da Cidade de Viadutos-RS.</w:t>
      </w:r>
    </w:p>
    <w:p w:rsidR="001F3298" w:rsidRPr="00F53C8E" w:rsidRDefault="001F3298">
      <w:pPr>
        <w:pStyle w:val="Standard"/>
        <w:jc w:val="both"/>
        <w:rPr>
          <w:rFonts w:ascii="Times New Roman" w:hAnsi="Times New Roman" w:cs="Times New Roman"/>
          <w:sz w:val="22"/>
          <w:szCs w:val="22"/>
        </w:rPr>
      </w:pPr>
    </w:p>
    <w:p w:rsidR="001F3298" w:rsidRPr="00F53C8E" w:rsidRDefault="006D23F2">
      <w:pPr>
        <w:pStyle w:val="Standard"/>
        <w:jc w:val="both"/>
        <w:rPr>
          <w:rFonts w:ascii="Times New Roman" w:hAnsi="Times New Roman" w:cs="Times New Roman"/>
          <w:sz w:val="22"/>
          <w:szCs w:val="22"/>
        </w:rPr>
      </w:pPr>
      <w:r w:rsidRPr="00F53C8E">
        <w:rPr>
          <w:rFonts w:ascii="Times New Roman" w:hAnsi="Times New Roman" w:cs="Times New Roman"/>
          <w:b/>
          <w:bCs/>
          <w:sz w:val="22"/>
          <w:szCs w:val="22"/>
        </w:rPr>
        <w:t>O PREFEITO MUNICIPAL DE VIADUTOS</w:t>
      </w:r>
      <w:r w:rsidRPr="00F53C8E">
        <w:rPr>
          <w:rFonts w:ascii="Times New Roman" w:hAnsi="Times New Roman" w:cs="Times New Roman"/>
          <w:sz w:val="22"/>
          <w:szCs w:val="22"/>
        </w:rPr>
        <w:t xml:space="preserve">, no uso de suas atribuições, torna público, para conhecimento dos interessados, que às </w:t>
      </w:r>
      <w:r w:rsidRPr="00F53C8E">
        <w:rPr>
          <w:rFonts w:ascii="Times New Roman" w:hAnsi="Times New Roman" w:cs="Times New Roman"/>
          <w:b/>
          <w:bCs/>
          <w:sz w:val="22"/>
          <w:szCs w:val="22"/>
        </w:rPr>
        <w:t>09:00</w:t>
      </w:r>
      <w:r w:rsidRPr="00F53C8E">
        <w:rPr>
          <w:rFonts w:ascii="Times New Roman" w:hAnsi="Times New Roman" w:cs="Times New Roman"/>
          <w:sz w:val="22"/>
          <w:szCs w:val="22"/>
        </w:rPr>
        <w:t xml:space="preserve"> horas, do dia </w:t>
      </w:r>
      <w:r w:rsidRPr="00F53C8E">
        <w:rPr>
          <w:rFonts w:ascii="Times New Roman" w:hAnsi="Times New Roman" w:cs="Times New Roman"/>
          <w:b/>
          <w:bCs/>
          <w:sz w:val="22"/>
          <w:szCs w:val="22"/>
        </w:rPr>
        <w:t>04/08/25</w:t>
      </w:r>
      <w:r w:rsidRPr="00F53C8E">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2 dias, dos bens descritos no item 1, processando-se essa licitação nos termos da Lei Federal nº 14.133 de 1º de abril de 2021.</w:t>
      </w:r>
    </w:p>
    <w:p w:rsidR="001F3298" w:rsidRPr="00F53C8E" w:rsidRDefault="001F3298">
      <w:pPr>
        <w:pStyle w:val="Standard"/>
        <w:jc w:val="both"/>
        <w:rPr>
          <w:rFonts w:ascii="Times New Roman" w:hAnsi="Times New Roman" w:cs="Times New Roman"/>
          <w:sz w:val="22"/>
          <w:szCs w:val="22"/>
        </w:rPr>
      </w:pPr>
    </w:p>
    <w:p w:rsidR="001F3298" w:rsidRPr="00F53C8E" w:rsidRDefault="006D23F2">
      <w:pPr>
        <w:pStyle w:val="Standard"/>
        <w:jc w:val="both"/>
        <w:rPr>
          <w:rFonts w:ascii="Times New Roman" w:hAnsi="Times New Roman" w:cs="Times New Roman"/>
          <w:b/>
          <w:bCs/>
          <w:sz w:val="22"/>
          <w:szCs w:val="22"/>
        </w:rPr>
      </w:pPr>
      <w:r w:rsidRPr="00F53C8E">
        <w:rPr>
          <w:rFonts w:ascii="Times New Roman" w:hAnsi="Times New Roman" w:cs="Times New Roman"/>
          <w:b/>
          <w:bCs/>
          <w:sz w:val="22"/>
          <w:szCs w:val="22"/>
        </w:rPr>
        <w:t xml:space="preserve">1. DO OBJETO: </w:t>
      </w:r>
    </w:p>
    <w:p w:rsidR="001F3298" w:rsidRPr="00F53C8E" w:rsidRDefault="006D23F2">
      <w:pPr>
        <w:pStyle w:val="Standard"/>
        <w:jc w:val="both"/>
        <w:rPr>
          <w:rFonts w:ascii="Times New Roman" w:hAnsi="Times New Roman" w:cs="Times New Roman"/>
          <w:sz w:val="22"/>
          <w:szCs w:val="22"/>
        </w:rPr>
      </w:pPr>
      <w:r w:rsidRPr="00F53C8E">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3544"/>
        <w:gridCol w:w="1275"/>
        <w:gridCol w:w="993"/>
        <w:gridCol w:w="1215"/>
        <w:gridCol w:w="1336"/>
      </w:tblGrid>
      <w:tr w:rsidR="001F3298" w:rsidRPr="00F53C8E" w:rsidTr="00F53C8E">
        <w:tc>
          <w:tcPr>
            <w:tcW w:w="709" w:type="dxa"/>
          </w:tcPr>
          <w:p w:rsidR="001F3298" w:rsidRPr="00F53C8E" w:rsidRDefault="006D23F2">
            <w:pPr>
              <w:pStyle w:val="Contedodatabela"/>
              <w:jc w:val="center"/>
              <w:rPr>
                <w:b/>
                <w:sz w:val="22"/>
                <w:szCs w:val="22"/>
              </w:rPr>
            </w:pPr>
            <w:r w:rsidRPr="00F53C8E">
              <w:rPr>
                <w:b/>
                <w:sz w:val="22"/>
                <w:szCs w:val="22"/>
              </w:rPr>
              <w:t>Lote</w:t>
            </w:r>
          </w:p>
        </w:tc>
        <w:tc>
          <w:tcPr>
            <w:tcW w:w="709" w:type="dxa"/>
          </w:tcPr>
          <w:p w:rsidR="001F3298" w:rsidRPr="00F53C8E" w:rsidRDefault="006D23F2">
            <w:pPr>
              <w:pStyle w:val="Contedodatabela"/>
              <w:jc w:val="center"/>
              <w:rPr>
                <w:b/>
                <w:sz w:val="22"/>
                <w:szCs w:val="22"/>
              </w:rPr>
            </w:pPr>
            <w:r w:rsidRPr="00F53C8E">
              <w:rPr>
                <w:b/>
                <w:sz w:val="22"/>
                <w:szCs w:val="22"/>
              </w:rPr>
              <w:t>Item</w:t>
            </w:r>
          </w:p>
        </w:tc>
        <w:tc>
          <w:tcPr>
            <w:tcW w:w="3544" w:type="dxa"/>
          </w:tcPr>
          <w:p w:rsidR="001F3298" w:rsidRPr="00F53C8E" w:rsidRDefault="006D23F2">
            <w:pPr>
              <w:pStyle w:val="Contedodatabela"/>
              <w:jc w:val="center"/>
              <w:rPr>
                <w:b/>
                <w:sz w:val="22"/>
                <w:szCs w:val="22"/>
              </w:rPr>
            </w:pPr>
            <w:r w:rsidRPr="00F53C8E">
              <w:rPr>
                <w:b/>
                <w:sz w:val="22"/>
                <w:szCs w:val="22"/>
              </w:rPr>
              <w:t>Descrição</w:t>
            </w:r>
          </w:p>
        </w:tc>
        <w:tc>
          <w:tcPr>
            <w:tcW w:w="1275" w:type="dxa"/>
          </w:tcPr>
          <w:p w:rsidR="001F3298" w:rsidRPr="00F53C8E" w:rsidRDefault="006D23F2">
            <w:pPr>
              <w:pStyle w:val="Contedodatabela"/>
              <w:jc w:val="center"/>
              <w:rPr>
                <w:b/>
                <w:sz w:val="22"/>
                <w:szCs w:val="22"/>
              </w:rPr>
            </w:pPr>
            <w:r w:rsidRPr="00F53C8E">
              <w:rPr>
                <w:b/>
                <w:sz w:val="22"/>
                <w:szCs w:val="22"/>
              </w:rPr>
              <w:t>Quantidade</w:t>
            </w:r>
          </w:p>
        </w:tc>
        <w:tc>
          <w:tcPr>
            <w:tcW w:w="993" w:type="dxa"/>
          </w:tcPr>
          <w:p w:rsidR="001F3298" w:rsidRPr="00F53C8E" w:rsidRDefault="006D23F2">
            <w:pPr>
              <w:pStyle w:val="Contedodatabela"/>
              <w:jc w:val="center"/>
              <w:rPr>
                <w:b/>
                <w:sz w:val="22"/>
                <w:szCs w:val="22"/>
              </w:rPr>
            </w:pPr>
            <w:r w:rsidRPr="00F53C8E">
              <w:rPr>
                <w:b/>
                <w:sz w:val="22"/>
                <w:szCs w:val="22"/>
              </w:rPr>
              <w:t>Unidade</w:t>
            </w:r>
          </w:p>
        </w:tc>
        <w:tc>
          <w:tcPr>
            <w:tcW w:w="1215" w:type="dxa"/>
          </w:tcPr>
          <w:p w:rsidR="001F3298" w:rsidRPr="00F53C8E" w:rsidRDefault="006D23F2">
            <w:pPr>
              <w:pStyle w:val="Contedodatabela"/>
              <w:jc w:val="center"/>
              <w:rPr>
                <w:b/>
                <w:sz w:val="22"/>
                <w:szCs w:val="22"/>
              </w:rPr>
            </w:pPr>
            <w:r w:rsidRPr="00F53C8E">
              <w:rPr>
                <w:b/>
                <w:sz w:val="22"/>
                <w:szCs w:val="22"/>
              </w:rPr>
              <w:t>Unitário</w:t>
            </w:r>
          </w:p>
        </w:tc>
        <w:tc>
          <w:tcPr>
            <w:tcW w:w="1336" w:type="dxa"/>
          </w:tcPr>
          <w:p w:rsidR="001F3298" w:rsidRPr="00F53C8E" w:rsidRDefault="006D23F2">
            <w:pPr>
              <w:pStyle w:val="Contedodatabela"/>
              <w:jc w:val="center"/>
              <w:rPr>
                <w:b/>
                <w:sz w:val="22"/>
                <w:szCs w:val="22"/>
              </w:rPr>
            </w:pPr>
            <w:r w:rsidRPr="00F53C8E">
              <w:rPr>
                <w:b/>
                <w:sz w:val="22"/>
                <w:szCs w:val="22"/>
              </w:rPr>
              <w:t>Total</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t>1</w:t>
            </w:r>
          </w:p>
        </w:tc>
        <w:tc>
          <w:tcPr>
            <w:tcW w:w="709" w:type="dxa"/>
          </w:tcPr>
          <w:p w:rsidR="001F3298" w:rsidRPr="00F53C8E" w:rsidRDefault="006D23F2">
            <w:pPr>
              <w:pStyle w:val="Contedodatabela"/>
              <w:jc w:val="center"/>
              <w:rPr>
                <w:sz w:val="22"/>
                <w:szCs w:val="22"/>
              </w:rPr>
            </w:pPr>
            <w:r w:rsidRPr="00F53C8E">
              <w:rPr>
                <w:sz w:val="22"/>
                <w:szCs w:val="22"/>
              </w:rPr>
              <w:t>1</w:t>
            </w:r>
          </w:p>
        </w:tc>
        <w:tc>
          <w:tcPr>
            <w:tcW w:w="3544" w:type="dxa"/>
          </w:tcPr>
          <w:p w:rsidR="001F3298" w:rsidRPr="00F53C8E" w:rsidRDefault="006D23F2">
            <w:pPr>
              <w:pStyle w:val="Contedodatabela"/>
              <w:jc w:val="both"/>
              <w:rPr>
                <w:sz w:val="22"/>
                <w:szCs w:val="22"/>
              </w:rPr>
            </w:pPr>
            <w:r w:rsidRPr="00F53C8E">
              <w:rPr>
                <w:sz w:val="22"/>
                <w:szCs w:val="22"/>
              </w:rPr>
              <w:t>Pão caseiro tipo cachorro-quente. Composição: farinha de trigo, água, açúcar, sal e fermento biológico. Peso médio: 50 g por unidade. Macio, isento de mofo, odores e substâncias estranhas. Com tamanhos regulares. O produto deverá ser rotulado com data de fabricação, identificação do produto, ingredientes e prazo de validade. O produto deve ser entregue em temperatura ambiente. Acondicionado em embalagem adequada, resistente e devidamente higienizada. Validade mínima de 7 dias a contar da data de entrega. Isento de lactose.</w:t>
            </w:r>
          </w:p>
        </w:tc>
        <w:tc>
          <w:tcPr>
            <w:tcW w:w="1275" w:type="dxa"/>
          </w:tcPr>
          <w:p w:rsidR="001F3298" w:rsidRPr="00F53C8E" w:rsidRDefault="006D23F2">
            <w:pPr>
              <w:pStyle w:val="Contedodatabela"/>
              <w:jc w:val="center"/>
              <w:rPr>
                <w:sz w:val="22"/>
                <w:szCs w:val="22"/>
              </w:rPr>
            </w:pPr>
            <w:r w:rsidRPr="00F53C8E">
              <w:rPr>
                <w:sz w:val="22"/>
                <w:szCs w:val="22"/>
              </w:rPr>
              <w:t>800,0</w:t>
            </w:r>
          </w:p>
        </w:tc>
        <w:tc>
          <w:tcPr>
            <w:tcW w:w="993" w:type="dxa"/>
          </w:tcPr>
          <w:p w:rsidR="001F3298" w:rsidRPr="00F53C8E" w:rsidRDefault="006D23F2">
            <w:pPr>
              <w:pStyle w:val="Contedodatabela"/>
              <w:jc w:val="center"/>
              <w:rPr>
                <w:sz w:val="22"/>
                <w:szCs w:val="22"/>
              </w:rPr>
            </w:pPr>
            <w:proofErr w:type="spellStart"/>
            <w:r w:rsidRPr="00F53C8E">
              <w:rPr>
                <w:sz w:val="22"/>
                <w:szCs w:val="22"/>
              </w:rPr>
              <w:t>Und</w:t>
            </w:r>
            <w:proofErr w:type="spellEnd"/>
          </w:p>
        </w:tc>
        <w:tc>
          <w:tcPr>
            <w:tcW w:w="1215" w:type="dxa"/>
          </w:tcPr>
          <w:p w:rsidR="001F3298" w:rsidRPr="00F53C8E" w:rsidRDefault="006D23F2">
            <w:pPr>
              <w:pStyle w:val="Contedodatabela"/>
              <w:jc w:val="right"/>
              <w:rPr>
                <w:sz w:val="22"/>
                <w:szCs w:val="22"/>
              </w:rPr>
            </w:pPr>
            <w:r w:rsidRPr="00F53C8E">
              <w:rPr>
                <w:sz w:val="22"/>
                <w:szCs w:val="22"/>
              </w:rPr>
              <w:t xml:space="preserve">  R$ 1,80</w:t>
            </w:r>
          </w:p>
        </w:tc>
        <w:tc>
          <w:tcPr>
            <w:tcW w:w="1336" w:type="dxa"/>
          </w:tcPr>
          <w:p w:rsidR="001F3298" w:rsidRPr="00F53C8E" w:rsidRDefault="006D23F2">
            <w:pPr>
              <w:pStyle w:val="Contedodatabela"/>
              <w:jc w:val="right"/>
              <w:rPr>
                <w:sz w:val="22"/>
                <w:szCs w:val="22"/>
              </w:rPr>
            </w:pPr>
            <w:r w:rsidRPr="00F53C8E">
              <w:rPr>
                <w:sz w:val="22"/>
                <w:szCs w:val="22"/>
              </w:rPr>
              <w:t xml:space="preserve"> R$ 1.440,00</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t>1</w:t>
            </w:r>
          </w:p>
        </w:tc>
        <w:tc>
          <w:tcPr>
            <w:tcW w:w="709" w:type="dxa"/>
          </w:tcPr>
          <w:p w:rsidR="001F3298" w:rsidRPr="00F53C8E" w:rsidRDefault="006D23F2">
            <w:pPr>
              <w:pStyle w:val="Contedodatabela"/>
              <w:jc w:val="center"/>
              <w:rPr>
                <w:sz w:val="22"/>
                <w:szCs w:val="22"/>
              </w:rPr>
            </w:pPr>
            <w:r w:rsidRPr="00F53C8E">
              <w:rPr>
                <w:sz w:val="22"/>
                <w:szCs w:val="22"/>
              </w:rPr>
              <w:t>2</w:t>
            </w:r>
          </w:p>
        </w:tc>
        <w:tc>
          <w:tcPr>
            <w:tcW w:w="3544" w:type="dxa"/>
          </w:tcPr>
          <w:p w:rsidR="001F3298" w:rsidRPr="00F53C8E" w:rsidRDefault="006D23F2">
            <w:pPr>
              <w:pStyle w:val="Contedodatabela"/>
              <w:jc w:val="both"/>
              <w:rPr>
                <w:sz w:val="22"/>
                <w:szCs w:val="22"/>
              </w:rPr>
            </w:pPr>
            <w:r w:rsidRPr="00F53C8E">
              <w:rPr>
                <w:sz w:val="22"/>
                <w:szCs w:val="22"/>
              </w:rPr>
              <w:t xml:space="preserve">Salsicha sem corante (as salsichas deverão ter o peso unitário de 40gr a 50gr, acondicionadas em embalagens a vácuo, transparente, atóxica, resistentes ao transporte e armazenamento. Rotulagem em conformidade com a legislação vigente e com o código de defesa do consumidor, carimbo nº do SIF. O produto não deverá apresentar superfície úmida, pegajosa ou partes flácidas ou consistência anormal, com indícios de fermentação pútrida. Validade não inferior a 06 meses. Na entrega do produto, deverá ter data de fabricação máxima de 30 dias. A </w:t>
            </w:r>
            <w:r w:rsidRPr="00F53C8E">
              <w:rPr>
                <w:sz w:val="22"/>
                <w:szCs w:val="22"/>
              </w:rPr>
              <w:lastRenderedPageBreak/>
              <w:t>salsicha deverá ser preparada com carne de ave em perfeito estado de conservação, isenta de ossos, peles e cartilagens, não sendo permitida o emprego de carnes</w:t>
            </w:r>
          </w:p>
        </w:tc>
        <w:tc>
          <w:tcPr>
            <w:tcW w:w="1275" w:type="dxa"/>
          </w:tcPr>
          <w:p w:rsidR="001F3298" w:rsidRPr="00F53C8E" w:rsidRDefault="006D23F2">
            <w:pPr>
              <w:pStyle w:val="Contedodatabela"/>
              <w:jc w:val="center"/>
              <w:rPr>
                <w:sz w:val="22"/>
                <w:szCs w:val="22"/>
              </w:rPr>
            </w:pPr>
            <w:r w:rsidRPr="00F53C8E">
              <w:rPr>
                <w:sz w:val="22"/>
                <w:szCs w:val="22"/>
              </w:rPr>
              <w:lastRenderedPageBreak/>
              <w:t>800,0</w:t>
            </w:r>
          </w:p>
        </w:tc>
        <w:tc>
          <w:tcPr>
            <w:tcW w:w="993" w:type="dxa"/>
          </w:tcPr>
          <w:p w:rsidR="001F3298" w:rsidRPr="00F53C8E" w:rsidRDefault="006D23F2">
            <w:pPr>
              <w:pStyle w:val="Contedodatabela"/>
              <w:jc w:val="center"/>
              <w:rPr>
                <w:sz w:val="22"/>
                <w:szCs w:val="22"/>
              </w:rPr>
            </w:pPr>
            <w:proofErr w:type="spellStart"/>
            <w:r w:rsidRPr="00F53C8E">
              <w:rPr>
                <w:sz w:val="22"/>
                <w:szCs w:val="22"/>
              </w:rPr>
              <w:t>Und</w:t>
            </w:r>
            <w:proofErr w:type="spellEnd"/>
          </w:p>
        </w:tc>
        <w:tc>
          <w:tcPr>
            <w:tcW w:w="1215" w:type="dxa"/>
          </w:tcPr>
          <w:p w:rsidR="001F3298" w:rsidRPr="00F53C8E" w:rsidRDefault="006D23F2">
            <w:pPr>
              <w:pStyle w:val="Contedodatabela"/>
              <w:jc w:val="right"/>
              <w:rPr>
                <w:sz w:val="22"/>
                <w:szCs w:val="22"/>
              </w:rPr>
            </w:pPr>
            <w:r w:rsidRPr="00F53C8E">
              <w:rPr>
                <w:sz w:val="22"/>
                <w:szCs w:val="22"/>
              </w:rPr>
              <w:t>R$ 1,30</w:t>
            </w:r>
          </w:p>
        </w:tc>
        <w:tc>
          <w:tcPr>
            <w:tcW w:w="1336" w:type="dxa"/>
          </w:tcPr>
          <w:p w:rsidR="001F3298" w:rsidRPr="00F53C8E" w:rsidRDefault="006D23F2">
            <w:pPr>
              <w:pStyle w:val="Contedodatabela"/>
              <w:jc w:val="right"/>
              <w:rPr>
                <w:sz w:val="22"/>
                <w:szCs w:val="22"/>
              </w:rPr>
            </w:pPr>
            <w:r w:rsidRPr="00F53C8E">
              <w:rPr>
                <w:sz w:val="22"/>
                <w:szCs w:val="22"/>
              </w:rPr>
              <w:t>R$ 1.037,60</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lastRenderedPageBreak/>
              <w:t>1</w:t>
            </w:r>
          </w:p>
        </w:tc>
        <w:tc>
          <w:tcPr>
            <w:tcW w:w="709" w:type="dxa"/>
          </w:tcPr>
          <w:p w:rsidR="001F3298" w:rsidRPr="00F53C8E" w:rsidRDefault="006D23F2">
            <w:pPr>
              <w:pStyle w:val="Contedodatabela"/>
              <w:jc w:val="center"/>
              <w:rPr>
                <w:sz w:val="22"/>
                <w:szCs w:val="22"/>
              </w:rPr>
            </w:pPr>
            <w:r w:rsidRPr="00F53C8E">
              <w:rPr>
                <w:sz w:val="22"/>
                <w:szCs w:val="22"/>
              </w:rPr>
              <w:t>3</w:t>
            </w:r>
          </w:p>
        </w:tc>
        <w:tc>
          <w:tcPr>
            <w:tcW w:w="3544" w:type="dxa"/>
          </w:tcPr>
          <w:p w:rsidR="001F3298" w:rsidRPr="00F53C8E" w:rsidRDefault="006D23F2">
            <w:pPr>
              <w:pStyle w:val="Contedodatabela"/>
              <w:jc w:val="both"/>
              <w:rPr>
                <w:sz w:val="22"/>
                <w:szCs w:val="22"/>
              </w:rPr>
            </w:pPr>
            <w:r w:rsidRPr="00F53C8E">
              <w:rPr>
                <w:sz w:val="22"/>
                <w:szCs w:val="22"/>
              </w:rPr>
              <w:t xml:space="preserve">Tomate. Tamanhos regulares. Tomate longa vida e ou </w:t>
            </w:r>
            <w:proofErr w:type="spellStart"/>
            <w:r w:rsidRPr="00F53C8E">
              <w:rPr>
                <w:sz w:val="22"/>
                <w:szCs w:val="22"/>
              </w:rPr>
              <w:t>saladete</w:t>
            </w:r>
            <w:proofErr w:type="spellEnd"/>
            <w:r w:rsidRPr="00F53C8E">
              <w:rPr>
                <w:sz w:val="22"/>
                <w:szCs w:val="22"/>
              </w:rPr>
              <w:t>, de primeira qualidade, in natura, grau médio de amadurecimento, tamanho médio, íntegro, sem danos químicos, físicos e biológicos, com ausência de sujidades. Acondicionado em embalagem adequada, resistente e devidamente higienizada.</w:t>
            </w:r>
          </w:p>
        </w:tc>
        <w:tc>
          <w:tcPr>
            <w:tcW w:w="1275" w:type="dxa"/>
          </w:tcPr>
          <w:p w:rsidR="001F3298" w:rsidRPr="00F53C8E" w:rsidRDefault="006D23F2">
            <w:pPr>
              <w:pStyle w:val="Contedodatabela"/>
              <w:jc w:val="center"/>
              <w:rPr>
                <w:sz w:val="22"/>
                <w:szCs w:val="22"/>
              </w:rPr>
            </w:pPr>
            <w:r w:rsidRPr="00F53C8E">
              <w:rPr>
                <w:sz w:val="22"/>
                <w:szCs w:val="22"/>
              </w:rPr>
              <w:t>25,0</w:t>
            </w:r>
          </w:p>
        </w:tc>
        <w:tc>
          <w:tcPr>
            <w:tcW w:w="993" w:type="dxa"/>
          </w:tcPr>
          <w:p w:rsidR="001F3298" w:rsidRPr="00F53C8E" w:rsidRDefault="006D23F2">
            <w:pPr>
              <w:pStyle w:val="Contedodatabela"/>
              <w:jc w:val="center"/>
              <w:rPr>
                <w:sz w:val="22"/>
                <w:szCs w:val="22"/>
              </w:rPr>
            </w:pPr>
            <w:r w:rsidRPr="00F53C8E">
              <w:rPr>
                <w:sz w:val="22"/>
                <w:szCs w:val="22"/>
              </w:rPr>
              <w:t>Kg</w:t>
            </w:r>
          </w:p>
        </w:tc>
        <w:tc>
          <w:tcPr>
            <w:tcW w:w="1215" w:type="dxa"/>
          </w:tcPr>
          <w:p w:rsidR="001F3298" w:rsidRPr="00F53C8E" w:rsidRDefault="006D23F2">
            <w:pPr>
              <w:pStyle w:val="Contedodatabela"/>
              <w:jc w:val="right"/>
              <w:rPr>
                <w:sz w:val="22"/>
                <w:szCs w:val="22"/>
              </w:rPr>
            </w:pPr>
            <w:r w:rsidRPr="00F53C8E">
              <w:rPr>
                <w:sz w:val="22"/>
                <w:szCs w:val="22"/>
              </w:rPr>
              <w:t>R$ 11,00</w:t>
            </w:r>
          </w:p>
        </w:tc>
        <w:tc>
          <w:tcPr>
            <w:tcW w:w="1336" w:type="dxa"/>
          </w:tcPr>
          <w:p w:rsidR="001F3298" w:rsidRPr="00F53C8E" w:rsidRDefault="006D23F2">
            <w:pPr>
              <w:pStyle w:val="Contedodatabela"/>
              <w:jc w:val="right"/>
              <w:rPr>
                <w:sz w:val="22"/>
                <w:szCs w:val="22"/>
              </w:rPr>
            </w:pPr>
            <w:r w:rsidRPr="00F53C8E">
              <w:rPr>
                <w:sz w:val="22"/>
                <w:szCs w:val="22"/>
              </w:rPr>
              <w:t>R$ 274,93</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t>1</w:t>
            </w:r>
          </w:p>
        </w:tc>
        <w:tc>
          <w:tcPr>
            <w:tcW w:w="709" w:type="dxa"/>
          </w:tcPr>
          <w:p w:rsidR="001F3298" w:rsidRPr="00F53C8E" w:rsidRDefault="006D23F2">
            <w:pPr>
              <w:pStyle w:val="Contedodatabela"/>
              <w:jc w:val="center"/>
              <w:rPr>
                <w:sz w:val="22"/>
                <w:szCs w:val="22"/>
              </w:rPr>
            </w:pPr>
            <w:r w:rsidRPr="00F53C8E">
              <w:rPr>
                <w:sz w:val="22"/>
                <w:szCs w:val="22"/>
              </w:rPr>
              <w:t>4</w:t>
            </w:r>
          </w:p>
        </w:tc>
        <w:tc>
          <w:tcPr>
            <w:tcW w:w="3544" w:type="dxa"/>
          </w:tcPr>
          <w:p w:rsidR="001F3298" w:rsidRPr="00F53C8E" w:rsidRDefault="006D23F2">
            <w:pPr>
              <w:pStyle w:val="Contedodatabela"/>
              <w:jc w:val="both"/>
              <w:rPr>
                <w:sz w:val="22"/>
                <w:szCs w:val="22"/>
              </w:rPr>
            </w:pPr>
            <w:r w:rsidRPr="00F53C8E">
              <w:rPr>
                <w:sz w:val="22"/>
                <w:szCs w:val="22"/>
              </w:rPr>
              <w:t>Cebola. Cebola de primeira qualidade, in natura, íntegra, sem danos químicos, físicos e biológicos, livre de brotos, tamanho médio. Acondicionada em embalagem adequada, resistente e devidamente higienizada.</w:t>
            </w:r>
          </w:p>
        </w:tc>
        <w:tc>
          <w:tcPr>
            <w:tcW w:w="1275" w:type="dxa"/>
          </w:tcPr>
          <w:p w:rsidR="001F3298" w:rsidRPr="00F53C8E" w:rsidRDefault="006D23F2">
            <w:pPr>
              <w:pStyle w:val="Contedodatabela"/>
              <w:jc w:val="center"/>
              <w:rPr>
                <w:sz w:val="22"/>
                <w:szCs w:val="22"/>
              </w:rPr>
            </w:pPr>
            <w:r w:rsidRPr="00F53C8E">
              <w:rPr>
                <w:sz w:val="22"/>
                <w:szCs w:val="22"/>
              </w:rPr>
              <w:t>12,0</w:t>
            </w:r>
          </w:p>
        </w:tc>
        <w:tc>
          <w:tcPr>
            <w:tcW w:w="993" w:type="dxa"/>
          </w:tcPr>
          <w:p w:rsidR="001F3298" w:rsidRPr="00F53C8E" w:rsidRDefault="006D23F2">
            <w:pPr>
              <w:pStyle w:val="Contedodatabela"/>
              <w:jc w:val="center"/>
              <w:rPr>
                <w:sz w:val="22"/>
                <w:szCs w:val="22"/>
              </w:rPr>
            </w:pPr>
            <w:r w:rsidRPr="00F53C8E">
              <w:rPr>
                <w:sz w:val="22"/>
                <w:szCs w:val="22"/>
              </w:rPr>
              <w:t>Kg</w:t>
            </w:r>
          </w:p>
        </w:tc>
        <w:tc>
          <w:tcPr>
            <w:tcW w:w="1215" w:type="dxa"/>
          </w:tcPr>
          <w:p w:rsidR="001F3298" w:rsidRPr="00F53C8E" w:rsidRDefault="006D23F2">
            <w:pPr>
              <w:pStyle w:val="Contedodatabela"/>
              <w:jc w:val="right"/>
              <w:rPr>
                <w:sz w:val="22"/>
                <w:szCs w:val="22"/>
              </w:rPr>
            </w:pPr>
            <w:r w:rsidRPr="00F53C8E">
              <w:rPr>
                <w:sz w:val="22"/>
                <w:szCs w:val="22"/>
              </w:rPr>
              <w:t>R$ 6,16</w:t>
            </w:r>
          </w:p>
        </w:tc>
        <w:tc>
          <w:tcPr>
            <w:tcW w:w="1336" w:type="dxa"/>
          </w:tcPr>
          <w:p w:rsidR="001F3298" w:rsidRPr="00F53C8E" w:rsidRDefault="006D23F2">
            <w:pPr>
              <w:pStyle w:val="Contedodatabela"/>
              <w:jc w:val="right"/>
              <w:rPr>
                <w:sz w:val="22"/>
                <w:szCs w:val="22"/>
              </w:rPr>
            </w:pPr>
            <w:r w:rsidRPr="00F53C8E">
              <w:rPr>
                <w:sz w:val="22"/>
                <w:szCs w:val="22"/>
              </w:rPr>
              <w:t>R$ 73,96</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t>1</w:t>
            </w:r>
          </w:p>
        </w:tc>
        <w:tc>
          <w:tcPr>
            <w:tcW w:w="709" w:type="dxa"/>
          </w:tcPr>
          <w:p w:rsidR="001F3298" w:rsidRPr="00F53C8E" w:rsidRDefault="006D23F2">
            <w:pPr>
              <w:pStyle w:val="Contedodatabela"/>
              <w:jc w:val="center"/>
              <w:rPr>
                <w:sz w:val="22"/>
                <w:szCs w:val="22"/>
              </w:rPr>
            </w:pPr>
            <w:r w:rsidRPr="00F53C8E">
              <w:rPr>
                <w:sz w:val="22"/>
                <w:szCs w:val="22"/>
              </w:rPr>
              <w:t>5</w:t>
            </w:r>
          </w:p>
        </w:tc>
        <w:tc>
          <w:tcPr>
            <w:tcW w:w="3544" w:type="dxa"/>
          </w:tcPr>
          <w:p w:rsidR="001F3298" w:rsidRPr="00F53C8E" w:rsidRDefault="006D23F2">
            <w:pPr>
              <w:pStyle w:val="Contedodatabela"/>
              <w:jc w:val="both"/>
              <w:rPr>
                <w:sz w:val="22"/>
                <w:szCs w:val="22"/>
              </w:rPr>
            </w:pPr>
            <w:r w:rsidRPr="00F53C8E">
              <w:rPr>
                <w:sz w:val="22"/>
                <w:szCs w:val="22"/>
              </w:rPr>
              <w:t>Extrato de Tomate, concentrado produto resultante da concentração da polpa de frutos maduros, escolhidos, sem pele e sementes por processo tecnológico adequado. É tolerada a adição de 1% de açúcar e de 5% de cloreto de sódio. Aspecto: massa mole, cor vermelha, envasado e recebido tratamento térmico adequado, ausência de sujidades, parasitas e larvas.</w:t>
            </w:r>
          </w:p>
        </w:tc>
        <w:tc>
          <w:tcPr>
            <w:tcW w:w="1275" w:type="dxa"/>
          </w:tcPr>
          <w:p w:rsidR="001F3298" w:rsidRPr="00F53C8E" w:rsidRDefault="006D23F2">
            <w:pPr>
              <w:pStyle w:val="Contedodatabela"/>
              <w:jc w:val="center"/>
              <w:rPr>
                <w:sz w:val="22"/>
                <w:szCs w:val="22"/>
              </w:rPr>
            </w:pPr>
            <w:r w:rsidRPr="00F53C8E">
              <w:rPr>
                <w:sz w:val="22"/>
                <w:szCs w:val="22"/>
              </w:rPr>
              <w:t>2,0</w:t>
            </w:r>
          </w:p>
        </w:tc>
        <w:tc>
          <w:tcPr>
            <w:tcW w:w="993" w:type="dxa"/>
          </w:tcPr>
          <w:p w:rsidR="001F3298" w:rsidRPr="00F53C8E" w:rsidRDefault="006D23F2">
            <w:pPr>
              <w:pStyle w:val="Contedodatabela"/>
              <w:jc w:val="center"/>
              <w:rPr>
                <w:sz w:val="22"/>
                <w:szCs w:val="22"/>
              </w:rPr>
            </w:pPr>
            <w:r w:rsidRPr="00F53C8E">
              <w:rPr>
                <w:sz w:val="22"/>
                <w:szCs w:val="22"/>
              </w:rPr>
              <w:t>Kg</w:t>
            </w:r>
          </w:p>
        </w:tc>
        <w:tc>
          <w:tcPr>
            <w:tcW w:w="1215" w:type="dxa"/>
          </w:tcPr>
          <w:p w:rsidR="001F3298" w:rsidRPr="00F53C8E" w:rsidRDefault="006D23F2">
            <w:pPr>
              <w:pStyle w:val="Contedodatabela"/>
              <w:jc w:val="right"/>
              <w:rPr>
                <w:sz w:val="22"/>
                <w:szCs w:val="22"/>
              </w:rPr>
            </w:pPr>
            <w:r w:rsidRPr="00F53C8E">
              <w:rPr>
                <w:sz w:val="22"/>
                <w:szCs w:val="22"/>
              </w:rPr>
              <w:t>R$ 28,16</w:t>
            </w:r>
          </w:p>
        </w:tc>
        <w:tc>
          <w:tcPr>
            <w:tcW w:w="1336" w:type="dxa"/>
          </w:tcPr>
          <w:p w:rsidR="001F3298" w:rsidRPr="00F53C8E" w:rsidRDefault="006D23F2">
            <w:pPr>
              <w:pStyle w:val="Contedodatabela"/>
              <w:jc w:val="right"/>
              <w:rPr>
                <w:sz w:val="22"/>
                <w:szCs w:val="22"/>
              </w:rPr>
            </w:pPr>
            <w:r w:rsidRPr="00F53C8E">
              <w:rPr>
                <w:sz w:val="22"/>
                <w:szCs w:val="22"/>
              </w:rPr>
              <w:t>R$ 56,33</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t>1</w:t>
            </w:r>
          </w:p>
        </w:tc>
        <w:tc>
          <w:tcPr>
            <w:tcW w:w="709" w:type="dxa"/>
          </w:tcPr>
          <w:p w:rsidR="001F3298" w:rsidRPr="00F53C8E" w:rsidRDefault="006D23F2">
            <w:pPr>
              <w:pStyle w:val="Contedodatabela"/>
              <w:jc w:val="center"/>
              <w:rPr>
                <w:sz w:val="22"/>
                <w:szCs w:val="22"/>
              </w:rPr>
            </w:pPr>
            <w:r w:rsidRPr="00F53C8E">
              <w:rPr>
                <w:sz w:val="22"/>
                <w:szCs w:val="22"/>
              </w:rPr>
              <w:t>6</w:t>
            </w:r>
          </w:p>
        </w:tc>
        <w:tc>
          <w:tcPr>
            <w:tcW w:w="3544" w:type="dxa"/>
          </w:tcPr>
          <w:p w:rsidR="001F3298" w:rsidRPr="00F53C8E" w:rsidRDefault="006D23F2">
            <w:pPr>
              <w:pStyle w:val="Contedodatabela"/>
              <w:jc w:val="both"/>
              <w:rPr>
                <w:sz w:val="22"/>
                <w:szCs w:val="22"/>
              </w:rPr>
            </w:pPr>
            <w:r w:rsidRPr="00F53C8E">
              <w:rPr>
                <w:sz w:val="22"/>
                <w:szCs w:val="22"/>
              </w:rPr>
              <w:t xml:space="preserve">Maionese. Pacote/unidade de 500g. Ingredientes: água, óleo vegetal, ovo pasteurizado, amido modificado, vinagre, açúcar, sal, cloreto de potássio, suco de limão, conservador ácido </w:t>
            </w:r>
            <w:proofErr w:type="spellStart"/>
            <w:r w:rsidRPr="00F53C8E">
              <w:rPr>
                <w:sz w:val="22"/>
                <w:szCs w:val="22"/>
              </w:rPr>
              <w:t>sórbico</w:t>
            </w:r>
            <w:proofErr w:type="spellEnd"/>
            <w:r w:rsidRPr="00F53C8E">
              <w:rPr>
                <w:sz w:val="22"/>
                <w:szCs w:val="22"/>
              </w:rPr>
              <w:t xml:space="preserve">, estabilizante goma </w:t>
            </w:r>
            <w:proofErr w:type="spellStart"/>
            <w:r w:rsidRPr="00F53C8E">
              <w:rPr>
                <w:sz w:val="22"/>
                <w:szCs w:val="22"/>
              </w:rPr>
              <w:t>xantana</w:t>
            </w:r>
            <w:proofErr w:type="spellEnd"/>
            <w:r w:rsidRPr="00F53C8E">
              <w:rPr>
                <w:sz w:val="22"/>
                <w:szCs w:val="22"/>
              </w:rPr>
              <w:t xml:space="preserve">, acidulante ácido fosfórico, sequestrante EDTA cálcio </w:t>
            </w:r>
            <w:proofErr w:type="spellStart"/>
            <w:r w:rsidRPr="00F53C8E">
              <w:rPr>
                <w:sz w:val="22"/>
                <w:szCs w:val="22"/>
              </w:rPr>
              <w:t>dissódico</w:t>
            </w:r>
            <w:proofErr w:type="spellEnd"/>
            <w:r w:rsidRPr="00F53C8E">
              <w:rPr>
                <w:sz w:val="22"/>
                <w:szCs w:val="22"/>
              </w:rPr>
              <w:t>, corante natural páprica, aroma natural e antioxidantes BHA, BHT e ácido cítrico. Alérgicos: contém ovo e derivados de soja. Não Contém Glúten</w:t>
            </w:r>
          </w:p>
        </w:tc>
        <w:tc>
          <w:tcPr>
            <w:tcW w:w="1275" w:type="dxa"/>
          </w:tcPr>
          <w:p w:rsidR="001F3298" w:rsidRPr="00F53C8E" w:rsidRDefault="006D23F2">
            <w:pPr>
              <w:pStyle w:val="Contedodatabela"/>
              <w:jc w:val="center"/>
              <w:rPr>
                <w:sz w:val="22"/>
                <w:szCs w:val="22"/>
              </w:rPr>
            </w:pPr>
            <w:r w:rsidRPr="00F53C8E">
              <w:rPr>
                <w:sz w:val="22"/>
                <w:szCs w:val="22"/>
              </w:rPr>
              <w:t>4,0</w:t>
            </w:r>
          </w:p>
        </w:tc>
        <w:tc>
          <w:tcPr>
            <w:tcW w:w="993" w:type="dxa"/>
          </w:tcPr>
          <w:p w:rsidR="001F3298" w:rsidRPr="00F53C8E" w:rsidRDefault="006D23F2">
            <w:pPr>
              <w:pStyle w:val="Contedodatabela"/>
              <w:jc w:val="center"/>
              <w:rPr>
                <w:sz w:val="22"/>
                <w:szCs w:val="22"/>
              </w:rPr>
            </w:pPr>
            <w:proofErr w:type="spellStart"/>
            <w:r w:rsidRPr="00F53C8E">
              <w:rPr>
                <w:sz w:val="22"/>
                <w:szCs w:val="22"/>
              </w:rPr>
              <w:t>Und</w:t>
            </w:r>
            <w:proofErr w:type="spellEnd"/>
          </w:p>
        </w:tc>
        <w:tc>
          <w:tcPr>
            <w:tcW w:w="1215" w:type="dxa"/>
          </w:tcPr>
          <w:p w:rsidR="001F3298" w:rsidRPr="00F53C8E" w:rsidRDefault="006D23F2">
            <w:pPr>
              <w:pStyle w:val="Contedodatabela"/>
              <w:jc w:val="right"/>
              <w:rPr>
                <w:sz w:val="22"/>
                <w:szCs w:val="22"/>
              </w:rPr>
            </w:pPr>
            <w:r w:rsidRPr="00F53C8E">
              <w:rPr>
                <w:sz w:val="22"/>
                <w:szCs w:val="22"/>
              </w:rPr>
              <w:t>R$ 15,66</w:t>
            </w:r>
          </w:p>
        </w:tc>
        <w:tc>
          <w:tcPr>
            <w:tcW w:w="1336" w:type="dxa"/>
          </w:tcPr>
          <w:p w:rsidR="001F3298" w:rsidRPr="00F53C8E" w:rsidRDefault="006D23F2">
            <w:pPr>
              <w:pStyle w:val="Contedodatabela"/>
              <w:jc w:val="right"/>
              <w:rPr>
                <w:sz w:val="22"/>
                <w:szCs w:val="22"/>
              </w:rPr>
            </w:pPr>
            <w:r w:rsidRPr="00F53C8E">
              <w:rPr>
                <w:sz w:val="22"/>
                <w:szCs w:val="22"/>
              </w:rPr>
              <w:t>R$ 62,65</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t>1</w:t>
            </w:r>
          </w:p>
        </w:tc>
        <w:tc>
          <w:tcPr>
            <w:tcW w:w="709" w:type="dxa"/>
          </w:tcPr>
          <w:p w:rsidR="001F3298" w:rsidRPr="00F53C8E" w:rsidRDefault="006D23F2">
            <w:pPr>
              <w:pStyle w:val="Contedodatabela"/>
              <w:jc w:val="center"/>
              <w:rPr>
                <w:sz w:val="22"/>
                <w:szCs w:val="22"/>
              </w:rPr>
            </w:pPr>
            <w:r w:rsidRPr="00F53C8E">
              <w:rPr>
                <w:sz w:val="22"/>
                <w:szCs w:val="22"/>
              </w:rPr>
              <w:t>7</w:t>
            </w:r>
          </w:p>
        </w:tc>
        <w:tc>
          <w:tcPr>
            <w:tcW w:w="3544" w:type="dxa"/>
          </w:tcPr>
          <w:p w:rsidR="001F3298" w:rsidRPr="00F53C8E" w:rsidRDefault="006D23F2">
            <w:pPr>
              <w:pStyle w:val="Contedodatabela"/>
              <w:jc w:val="both"/>
              <w:rPr>
                <w:sz w:val="22"/>
                <w:szCs w:val="22"/>
              </w:rPr>
            </w:pPr>
            <w:r w:rsidRPr="00F53C8E">
              <w:rPr>
                <w:sz w:val="22"/>
                <w:szCs w:val="22"/>
              </w:rPr>
              <w:t xml:space="preserve">Batata palha embalagem 1 kg- - Fina, sequinha e crocante. Produto obtido a partir do processamento da batata descascada ralada tipo palha, íntegra e frita em óleo vegetal isento de ácidos graxos </w:t>
            </w:r>
            <w:proofErr w:type="spellStart"/>
            <w:r w:rsidRPr="00F53C8E">
              <w:rPr>
                <w:sz w:val="22"/>
                <w:szCs w:val="22"/>
              </w:rPr>
              <w:t>trans</w:t>
            </w:r>
            <w:proofErr w:type="spellEnd"/>
            <w:r w:rsidRPr="00F53C8E">
              <w:rPr>
                <w:sz w:val="22"/>
                <w:szCs w:val="22"/>
              </w:rPr>
              <w:t xml:space="preserve">, livre de conservantes e corante. Embalagem plástica de 01 kg, reforçada, hermeticamente fechada, </w:t>
            </w:r>
            <w:r w:rsidRPr="00F53C8E">
              <w:rPr>
                <w:sz w:val="22"/>
                <w:szCs w:val="22"/>
              </w:rPr>
              <w:lastRenderedPageBreak/>
              <w:t>contendo rótulo com as informações nutricionais.</w:t>
            </w:r>
          </w:p>
        </w:tc>
        <w:tc>
          <w:tcPr>
            <w:tcW w:w="1275" w:type="dxa"/>
          </w:tcPr>
          <w:p w:rsidR="001F3298" w:rsidRPr="00F53C8E" w:rsidRDefault="006D23F2">
            <w:pPr>
              <w:pStyle w:val="Contedodatabela"/>
              <w:jc w:val="center"/>
              <w:rPr>
                <w:sz w:val="22"/>
                <w:szCs w:val="22"/>
              </w:rPr>
            </w:pPr>
            <w:r w:rsidRPr="00F53C8E">
              <w:rPr>
                <w:sz w:val="22"/>
                <w:szCs w:val="22"/>
              </w:rPr>
              <w:lastRenderedPageBreak/>
              <w:t>4,0</w:t>
            </w:r>
          </w:p>
        </w:tc>
        <w:tc>
          <w:tcPr>
            <w:tcW w:w="993" w:type="dxa"/>
          </w:tcPr>
          <w:p w:rsidR="001F3298" w:rsidRPr="00F53C8E" w:rsidRDefault="006D23F2">
            <w:pPr>
              <w:pStyle w:val="Contedodatabela"/>
              <w:jc w:val="center"/>
              <w:rPr>
                <w:sz w:val="22"/>
                <w:szCs w:val="22"/>
              </w:rPr>
            </w:pPr>
            <w:r w:rsidRPr="00F53C8E">
              <w:rPr>
                <w:sz w:val="22"/>
                <w:szCs w:val="22"/>
              </w:rPr>
              <w:t>Kg</w:t>
            </w:r>
          </w:p>
        </w:tc>
        <w:tc>
          <w:tcPr>
            <w:tcW w:w="1215" w:type="dxa"/>
          </w:tcPr>
          <w:p w:rsidR="001F3298" w:rsidRPr="00F53C8E" w:rsidRDefault="006D23F2">
            <w:pPr>
              <w:pStyle w:val="Contedodatabela"/>
              <w:jc w:val="right"/>
              <w:rPr>
                <w:sz w:val="22"/>
                <w:szCs w:val="22"/>
              </w:rPr>
            </w:pPr>
            <w:r w:rsidRPr="00F53C8E">
              <w:rPr>
                <w:sz w:val="22"/>
                <w:szCs w:val="22"/>
              </w:rPr>
              <w:t>R$ 58,33</w:t>
            </w:r>
          </w:p>
        </w:tc>
        <w:tc>
          <w:tcPr>
            <w:tcW w:w="1336" w:type="dxa"/>
          </w:tcPr>
          <w:p w:rsidR="001F3298" w:rsidRPr="00F53C8E" w:rsidRDefault="006D23F2">
            <w:pPr>
              <w:pStyle w:val="Contedodatabela"/>
              <w:jc w:val="right"/>
              <w:rPr>
                <w:sz w:val="22"/>
                <w:szCs w:val="22"/>
              </w:rPr>
            </w:pPr>
            <w:r w:rsidRPr="00F53C8E">
              <w:rPr>
                <w:sz w:val="22"/>
                <w:szCs w:val="22"/>
              </w:rPr>
              <w:t>R$ 233,32</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lastRenderedPageBreak/>
              <w:t>1</w:t>
            </w:r>
          </w:p>
        </w:tc>
        <w:tc>
          <w:tcPr>
            <w:tcW w:w="709" w:type="dxa"/>
          </w:tcPr>
          <w:p w:rsidR="001F3298" w:rsidRPr="00F53C8E" w:rsidRDefault="006D23F2">
            <w:pPr>
              <w:pStyle w:val="Contedodatabela"/>
              <w:jc w:val="center"/>
              <w:rPr>
                <w:sz w:val="22"/>
                <w:szCs w:val="22"/>
              </w:rPr>
            </w:pPr>
            <w:r w:rsidRPr="00F53C8E">
              <w:rPr>
                <w:sz w:val="22"/>
                <w:szCs w:val="22"/>
              </w:rPr>
              <w:t>8</w:t>
            </w:r>
          </w:p>
        </w:tc>
        <w:tc>
          <w:tcPr>
            <w:tcW w:w="3544" w:type="dxa"/>
          </w:tcPr>
          <w:p w:rsidR="001F3298" w:rsidRPr="00F53C8E" w:rsidRDefault="006D23F2">
            <w:pPr>
              <w:pStyle w:val="Contedodatabela"/>
              <w:jc w:val="both"/>
              <w:rPr>
                <w:sz w:val="22"/>
                <w:szCs w:val="22"/>
              </w:rPr>
            </w:pPr>
            <w:r w:rsidRPr="00F53C8E">
              <w:rPr>
                <w:sz w:val="22"/>
                <w:szCs w:val="22"/>
              </w:rPr>
              <w:t>Copo descartável 200ml (tiras com 100un cada)</w:t>
            </w:r>
          </w:p>
        </w:tc>
        <w:tc>
          <w:tcPr>
            <w:tcW w:w="1275" w:type="dxa"/>
          </w:tcPr>
          <w:p w:rsidR="001F3298" w:rsidRPr="00F53C8E" w:rsidRDefault="006D23F2">
            <w:pPr>
              <w:pStyle w:val="Contedodatabela"/>
              <w:jc w:val="center"/>
              <w:rPr>
                <w:sz w:val="22"/>
                <w:szCs w:val="22"/>
              </w:rPr>
            </w:pPr>
            <w:r w:rsidRPr="00F53C8E">
              <w:rPr>
                <w:sz w:val="22"/>
                <w:szCs w:val="22"/>
              </w:rPr>
              <w:t>4,0</w:t>
            </w:r>
          </w:p>
        </w:tc>
        <w:tc>
          <w:tcPr>
            <w:tcW w:w="993" w:type="dxa"/>
          </w:tcPr>
          <w:p w:rsidR="001F3298" w:rsidRPr="00F53C8E" w:rsidRDefault="006D23F2">
            <w:pPr>
              <w:pStyle w:val="Contedodatabela"/>
              <w:jc w:val="center"/>
              <w:rPr>
                <w:sz w:val="22"/>
                <w:szCs w:val="22"/>
              </w:rPr>
            </w:pPr>
            <w:proofErr w:type="spellStart"/>
            <w:r w:rsidRPr="00F53C8E">
              <w:rPr>
                <w:sz w:val="22"/>
                <w:szCs w:val="22"/>
              </w:rPr>
              <w:t>Pct</w:t>
            </w:r>
            <w:proofErr w:type="spellEnd"/>
          </w:p>
        </w:tc>
        <w:tc>
          <w:tcPr>
            <w:tcW w:w="1215" w:type="dxa"/>
          </w:tcPr>
          <w:p w:rsidR="001F3298" w:rsidRPr="00F53C8E" w:rsidRDefault="006D23F2">
            <w:pPr>
              <w:pStyle w:val="Contedodatabela"/>
              <w:jc w:val="right"/>
              <w:rPr>
                <w:sz w:val="22"/>
                <w:szCs w:val="22"/>
              </w:rPr>
            </w:pPr>
            <w:r w:rsidRPr="00F53C8E">
              <w:rPr>
                <w:sz w:val="22"/>
                <w:szCs w:val="22"/>
              </w:rPr>
              <w:t>R$ 7,75</w:t>
            </w:r>
          </w:p>
        </w:tc>
        <w:tc>
          <w:tcPr>
            <w:tcW w:w="1336" w:type="dxa"/>
          </w:tcPr>
          <w:p w:rsidR="001F3298" w:rsidRPr="00F53C8E" w:rsidRDefault="006D23F2">
            <w:pPr>
              <w:pStyle w:val="Contedodatabela"/>
              <w:jc w:val="right"/>
              <w:rPr>
                <w:sz w:val="22"/>
                <w:szCs w:val="22"/>
              </w:rPr>
            </w:pPr>
            <w:r w:rsidRPr="00F53C8E">
              <w:rPr>
                <w:sz w:val="22"/>
                <w:szCs w:val="22"/>
              </w:rPr>
              <w:t>R$ 31,00</w:t>
            </w:r>
          </w:p>
        </w:tc>
      </w:tr>
      <w:tr w:rsidR="001F3298" w:rsidRPr="00F53C8E" w:rsidTr="00F53C8E">
        <w:tc>
          <w:tcPr>
            <w:tcW w:w="709" w:type="dxa"/>
          </w:tcPr>
          <w:p w:rsidR="001F3298" w:rsidRPr="00F53C8E" w:rsidRDefault="006D23F2">
            <w:pPr>
              <w:pStyle w:val="Contedodatabela"/>
              <w:jc w:val="center"/>
              <w:rPr>
                <w:sz w:val="22"/>
                <w:szCs w:val="22"/>
              </w:rPr>
            </w:pPr>
            <w:r w:rsidRPr="00F53C8E">
              <w:rPr>
                <w:sz w:val="22"/>
                <w:szCs w:val="22"/>
              </w:rPr>
              <w:t>1</w:t>
            </w:r>
          </w:p>
        </w:tc>
        <w:tc>
          <w:tcPr>
            <w:tcW w:w="709" w:type="dxa"/>
          </w:tcPr>
          <w:p w:rsidR="001F3298" w:rsidRPr="00F53C8E" w:rsidRDefault="006D23F2">
            <w:pPr>
              <w:pStyle w:val="Contedodatabela"/>
              <w:jc w:val="center"/>
              <w:rPr>
                <w:sz w:val="22"/>
                <w:szCs w:val="22"/>
              </w:rPr>
            </w:pPr>
            <w:r w:rsidRPr="00F53C8E">
              <w:rPr>
                <w:sz w:val="22"/>
                <w:szCs w:val="22"/>
              </w:rPr>
              <w:t>9</w:t>
            </w:r>
          </w:p>
        </w:tc>
        <w:tc>
          <w:tcPr>
            <w:tcW w:w="3544" w:type="dxa"/>
          </w:tcPr>
          <w:p w:rsidR="001F3298" w:rsidRPr="00F53C8E" w:rsidRDefault="006D23F2">
            <w:pPr>
              <w:pStyle w:val="Contedodatabela"/>
              <w:jc w:val="both"/>
              <w:rPr>
                <w:sz w:val="22"/>
                <w:szCs w:val="22"/>
              </w:rPr>
            </w:pPr>
            <w:r w:rsidRPr="00F53C8E">
              <w:rPr>
                <w:sz w:val="22"/>
                <w:szCs w:val="22"/>
              </w:rPr>
              <w:t xml:space="preserve">Refrigerante sabor cola: envasado em garrafas PET reciclável de 2 Litros, classificação normal. (Marca-referência indicativa de parâmetro de qualidade: </w:t>
            </w:r>
            <w:proofErr w:type="spellStart"/>
            <w:r w:rsidRPr="00F53C8E">
              <w:rPr>
                <w:sz w:val="22"/>
                <w:szCs w:val="22"/>
              </w:rPr>
              <w:t>Coca-cola</w:t>
            </w:r>
            <w:proofErr w:type="spellEnd"/>
            <w:r w:rsidRPr="00F53C8E">
              <w:rPr>
                <w:sz w:val="22"/>
                <w:szCs w:val="22"/>
              </w:rPr>
              <w:t>, equivalente ou de melhor qualidade.</w:t>
            </w:r>
          </w:p>
        </w:tc>
        <w:tc>
          <w:tcPr>
            <w:tcW w:w="1275" w:type="dxa"/>
          </w:tcPr>
          <w:p w:rsidR="001F3298" w:rsidRPr="00F53C8E" w:rsidRDefault="006D23F2">
            <w:pPr>
              <w:pStyle w:val="Contedodatabela"/>
              <w:jc w:val="center"/>
              <w:rPr>
                <w:sz w:val="22"/>
                <w:szCs w:val="22"/>
              </w:rPr>
            </w:pPr>
            <w:r w:rsidRPr="00F53C8E">
              <w:rPr>
                <w:sz w:val="22"/>
                <w:szCs w:val="22"/>
              </w:rPr>
              <w:t>20,0</w:t>
            </w:r>
          </w:p>
        </w:tc>
        <w:tc>
          <w:tcPr>
            <w:tcW w:w="993" w:type="dxa"/>
          </w:tcPr>
          <w:p w:rsidR="001F3298" w:rsidRPr="00F53C8E" w:rsidRDefault="006D23F2">
            <w:pPr>
              <w:pStyle w:val="Contedodatabela"/>
              <w:jc w:val="center"/>
              <w:rPr>
                <w:sz w:val="22"/>
                <w:szCs w:val="22"/>
              </w:rPr>
            </w:pPr>
            <w:proofErr w:type="spellStart"/>
            <w:r w:rsidRPr="00F53C8E">
              <w:rPr>
                <w:sz w:val="22"/>
                <w:szCs w:val="22"/>
              </w:rPr>
              <w:t>Und</w:t>
            </w:r>
            <w:proofErr w:type="spellEnd"/>
          </w:p>
        </w:tc>
        <w:tc>
          <w:tcPr>
            <w:tcW w:w="1215" w:type="dxa"/>
          </w:tcPr>
          <w:p w:rsidR="001F3298" w:rsidRPr="00F53C8E" w:rsidRDefault="006D23F2">
            <w:pPr>
              <w:pStyle w:val="Contedodatabela"/>
              <w:jc w:val="right"/>
              <w:rPr>
                <w:sz w:val="22"/>
                <w:szCs w:val="22"/>
              </w:rPr>
            </w:pPr>
            <w:r w:rsidRPr="00F53C8E">
              <w:rPr>
                <w:sz w:val="22"/>
                <w:szCs w:val="22"/>
              </w:rPr>
              <w:t>R$ 12,33</w:t>
            </w:r>
          </w:p>
        </w:tc>
        <w:tc>
          <w:tcPr>
            <w:tcW w:w="1336" w:type="dxa"/>
          </w:tcPr>
          <w:p w:rsidR="001F3298" w:rsidRPr="00F53C8E" w:rsidRDefault="006D23F2">
            <w:pPr>
              <w:pStyle w:val="Contedodatabela"/>
              <w:jc w:val="right"/>
              <w:rPr>
                <w:sz w:val="22"/>
                <w:szCs w:val="22"/>
              </w:rPr>
            </w:pPr>
            <w:r w:rsidRPr="00F53C8E">
              <w:rPr>
                <w:sz w:val="22"/>
                <w:szCs w:val="22"/>
              </w:rPr>
              <w:t>R$ 246,60</w:t>
            </w:r>
          </w:p>
        </w:tc>
      </w:tr>
    </w:tbl>
    <w:p w:rsidR="001F3298" w:rsidRPr="00F53C8E" w:rsidRDefault="001F3298">
      <w:pPr>
        <w:pStyle w:val="Standard"/>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entrega dos produtos deverá ser feita nos seguintes endereços: Rua Anastácio Ribeiro, 84, em 2 dias, em horário de expediente, devendo comunicar-se previamente com o fiscal do contrato, para que este acompanhe a entrega.</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2. DA APRESENTAÇÃO DOS ENVELOPES: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AO MUNICÍPIO DE VIADUTOS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EDITAL DE PREGÃO Nº 26/2025</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ENVELOPE Nº 01 – PROPOSTA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PROPONENTE (NOME COMPLETO)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AO MUNICÍPIO DE VIADUTOS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EDITAL DE PREGÃO Nº 26/2025</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ENVELOPE Nº 02 – DOCUMENTAÇÃO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PROPONENTE (NOME COMPLETO)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3. DA REPRESENTAÇÃO E DO CREDENCIAMENTO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3.1.1. A identificação será realizada, exclusivamente, através da apresentação de documento de identidade.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3.2. A documentação referente ao credenciamento de que trata o item 3.1 deverá ser apresentada fora dos envelopes.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3.3. O credenciamento será efetuado da seguinte forma: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se representada diretamente, por meio de dirigente, proprietário, sócio ou assemelhado, deverá apresentar:</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a.1) cópia do respectivo Estatuto ou Contrato Social em vigor, devidamente registrado;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a.2) documento de eleição de seus administradores, em se tratando de sociedade comercial ou de sociedade por ações;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a.3) inscrição do ato constitutivo, acompanhado de prova de diretoria em exercício, no caso de sociedade civil;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a.5) registro comercial, se empresa individual.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lastRenderedPageBreak/>
        <w:t>b) se representada por procurador, deverá apresentar:</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4. DO RECEBIMENTO E ABERTURA DOS ENVELOPES: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4.2. Uma vez encerrado o prazo para a entrega dos envelopes acima referidos, não será aceita a participação de nenhuma licitante retardatária.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4.3. O pregoeiro realizará o credenciamento das interessadas, as quais deverão: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comprovar, por meio de instrumento próprio, poderes para formulação de ofertas e lances verbais, bem como para a prática dos demais atos do certame;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apresentar, ainda, declaração de que cumprem plenamente os requisitos de habilitação.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5. DA PROPOSTA DE PREÇO: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5.1. A proposta, cujo prazo de validade é fixado pela Administração em </w:t>
      </w:r>
      <w:r w:rsidR="004C610A">
        <w:rPr>
          <w:rFonts w:ascii="Times New Roman" w:hAnsi="Times New Roman" w:cs="Times New Roman"/>
          <w:sz w:val="22"/>
          <w:szCs w:val="22"/>
        </w:rPr>
        <w:t xml:space="preserve">60 </w:t>
      </w:r>
      <w:r w:rsidRPr="00F53C8E">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razão social da empresa;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descrição completa do produto ofertado, marca, referências e demais dados técnicos;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1F3298" w:rsidRPr="00F53C8E" w:rsidRDefault="001F3298">
      <w:pPr>
        <w:pStyle w:val="Standard"/>
        <w:spacing w:line="276" w:lineRule="auto"/>
        <w:jc w:val="both"/>
        <w:rPr>
          <w:rFonts w:ascii="Times New Roman" w:hAnsi="Times New Roman" w:cs="Times New Roman"/>
          <w:sz w:val="22"/>
          <w:szCs w:val="22"/>
        </w:rPr>
      </w:pPr>
    </w:p>
    <w:p w:rsidR="001F3298" w:rsidRPr="004C610A" w:rsidRDefault="006D23F2">
      <w:pPr>
        <w:pStyle w:val="Standard"/>
        <w:spacing w:line="276" w:lineRule="auto"/>
        <w:jc w:val="both"/>
        <w:rPr>
          <w:rFonts w:ascii="Times New Roman" w:hAnsi="Times New Roman" w:cs="Times New Roman"/>
          <w:b/>
          <w:sz w:val="22"/>
          <w:szCs w:val="22"/>
        </w:rPr>
      </w:pPr>
      <w:r w:rsidRPr="004C610A">
        <w:rPr>
          <w:rFonts w:ascii="Times New Roman" w:hAnsi="Times New Roman" w:cs="Times New Roman"/>
          <w:b/>
          <w:sz w:val="22"/>
          <w:szCs w:val="22"/>
        </w:rPr>
        <w:t>6. DO JULGAMENTO DAS PROPOSTAS: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6.2. Caso duas ou mais propostas iniciais apresentem preços iguais, será realizado sorteio para determinação da ordem de oferta dos lances.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6.3. A oferta dos lances deverá ser efetuada no momento em que for conferida a palavra à licitante, obedecida a ordem prevista nos itens 6.1 e 6.2.</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6.3.1. Dada a palavra a licitante, esta disporá de 30 s (trinta segundos) para apresentar nova proposta.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6.4. É vedada a oferta de lance com vista ao empate.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6.5. Não poderá haver desistência dos lances já ofertados, sujeitando-se a proponente desistente às penalidades constantes neste edital.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6.8. O encerramento da etapa competitiva dar-se-á quando, convocadas pelo pregoeiro, as licitantes manifestarem seu desinteresse em apresentar novos lances.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6.11. Serão desclassificadas as propostas que: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não atenderem às exigências contidas no objeto desta licitação;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forem omissas em pontos essenciais, de modo a ensejar dúvidas;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afrontem qualquer dispositivo legal vigente, bem como as que não atenderem aos requisitos do item 5;</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contiverem opções de preços alternativos ou que apresentarem preços manifestamente inexequíveis.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6.12. Não serão consideradas, para julgamento das propostas, vantagens não previstas no edital.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F53C8E">
        <w:rPr>
          <w:rFonts w:ascii="Times New Roman" w:hAnsi="Times New Roman" w:cs="Times New Roman"/>
          <w:sz w:val="22"/>
          <w:szCs w:val="22"/>
        </w:rPr>
        <w:t>3.5.,</w:t>
      </w:r>
      <w:proofErr w:type="gramEnd"/>
      <w:r w:rsidRPr="00F53C8E">
        <w:rPr>
          <w:rFonts w:ascii="Times New Roman" w:hAnsi="Times New Roman" w:cs="Times New Roman"/>
          <w:sz w:val="22"/>
          <w:szCs w:val="22"/>
        </w:rPr>
        <w:t xml:space="preserve"> deste edital.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6.14. Ocorrendo o empate, na forma do item anterior, proceder-se-á da seguinte forma: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1F3298" w:rsidRPr="007D1DD6"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6.15. Se nenhuma microempresa, empresa de pequeno porte ou cooperativa, satisfizer as exigências do item </w:t>
      </w:r>
      <w:r w:rsidRPr="007D1DD6">
        <w:rPr>
          <w:rFonts w:ascii="Times New Roman" w:hAnsi="Times New Roman" w:cs="Times New Roman"/>
          <w:sz w:val="22"/>
          <w:szCs w:val="22"/>
        </w:rPr>
        <w:t>6.14 deste edital, será declarado vencedor do certame o licitante detentor da proposta originariamente de menor valor.</w:t>
      </w:r>
    </w:p>
    <w:p w:rsidR="001F3298" w:rsidRPr="007D1DD6" w:rsidRDefault="00FD3FAC">
      <w:pPr>
        <w:pStyle w:val="Standard"/>
        <w:spacing w:line="276" w:lineRule="auto"/>
        <w:jc w:val="both"/>
        <w:rPr>
          <w:rFonts w:ascii="Times New Roman" w:hAnsi="Times New Roman" w:cs="Times New Roman"/>
          <w:sz w:val="22"/>
          <w:szCs w:val="22"/>
        </w:rPr>
      </w:pPr>
      <w:r w:rsidRPr="007D1DD6">
        <w:rPr>
          <w:rFonts w:ascii="Times New Roman" w:hAnsi="Times New Roman" w:cs="Times New Roman"/>
          <w:sz w:val="22"/>
          <w:szCs w:val="22"/>
        </w:rPr>
        <w:t>6.16</w:t>
      </w:r>
      <w:r w:rsidR="006D23F2" w:rsidRPr="007D1DD6">
        <w:rPr>
          <w:rFonts w:ascii="Times New Roman" w:hAnsi="Times New Roman" w:cs="Times New Roman"/>
          <w:sz w:val="22"/>
          <w:szCs w:val="22"/>
        </w:rPr>
        <w:t>. O disposto nos itens 6.13 a 6.14, deste edital, não se aplica às hipóteses em que a proposta de menor valor inicial tiver sido apresentado por microempresa, empresa de pequeno porte ou cooperativa.</w:t>
      </w:r>
    </w:p>
    <w:p w:rsidR="001F3298" w:rsidRPr="007D1DD6" w:rsidRDefault="00FD3FAC">
      <w:pPr>
        <w:pStyle w:val="Standard"/>
        <w:spacing w:line="276" w:lineRule="auto"/>
        <w:jc w:val="both"/>
        <w:rPr>
          <w:rFonts w:ascii="Times New Roman" w:hAnsi="Times New Roman" w:cs="Times New Roman"/>
          <w:sz w:val="22"/>
          <w:szCs w:val="22"/>
        </w:rPr>
      </w:pPr>
      <w:r w:rsidRPr="007D1DD6">
        <w:rPr>
          <w:rFonts w:ascii="Times New Roman" w:hAnsi="Times New Roman" w:cs="Times New Roman"/>
          <w:sz w:val="22"/>
          <w:szCs w:val="22"/>
        </w:rPr>
        <w:t>6.17</w:t>
      </w:r>
      <w:r w:rsidR="006D23F2" w:rsidRPr="007D1DD6">
        <w:rPr>
          <w:rFonts w:ascii="Times New Roman" w:hAnsi="Times New Roman" w:cs="Times New Roman"/>
          <w:sz w:val="22"/>
          <w:szCs w:val="22"/>
        </w:rPr>
        <w:t>.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F3298" w:rsidRPr="00F53C8E" w:rsidRDefault="00FD3FA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6.18</w:t>
      </w:r>
      <w:r w:rsidR="006D23F2" w:rsidRPr="00F53C8E">
        <w:rPr>
          <w:rFonts w:ascii="Times New Roman" w:hAnsi="Times New Roman" w:cs="Times New Roman"/>
          <w:sz w:val="22"/>
          <w:szCs w:val="22"/>
        </w:rPr>
        <w:t>. A sessão pública não será suspensa, salvo motivo excepcional, devendo todas e quaisquer informações acerca do objeto serem esclarecidas previamente junto ao setor de Licitações deste Município.</w:t>
      </w:r>
    </w:p>
    <w:p w:rsidR="001F3298" w:rsidRPr="00F53C8E" w:rsidRDefault="00FD3FA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6.19</w:t>
      </w:r>
      <w:r w:rsidR="006D23F2" w:rsidRPr="00F53C8E">
        <w:rPr>
          <w:rFonts w:ascii="Times New Roman" w:hAnsi="Times New Roman" w:cs="Times New Roman"/>
          <w:sz w:val="22"/>
          <w:szCs w:val="22"/>
        </w:rPr>
        <w:t>. Caso haja necessidade de adiamento da sessão pública, será marcada nova data para continuação dos trabalhos, devendo ficar intimadas, no mesmo ato, as licitantes presentes.</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7. DOCUMENTOS DE HABILITAÇÃO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Para fins de habilitação neste pregão, a licitante deverá apresentar, dentro do ENVELOPE Nº 02, os seguintes documentos:</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7.1. HABILITAÇÃO JURÍDICA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cópia do registro comercial, no caso de empresa individual;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7.2. HABILITAÇÃO FISCAL, SOCIAL E TRABALHISTA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comprovante de inscrição no Cadastro de Pessoas Físicas (CPF) ou no Cadastro Nacional da Pessoa Jurídica (CNPJ);</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prova de regularidade perante a Fazenda federal, estadual e municipal do domicílio ou sede do licitante;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d) prova de regularidade relativa à Seguridade Social e ao FGTS, que demonstre cumprimento dos encargos sociais instituídos por lei;</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e) prova de regularidade perante a Justiça do Trabalho;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f) declaração de cumprimento do disposto no inciso XXXIII do </w:t>
      </w:r>
      <w:r w:rsidR="004C610A">
        <w:rPr>
          <w:rFonts w:ascii="Times New Roman" w:hAnsi="Times New Roman" w:cs="Times New Roman"/>
          <w:sz w:val="22"/>
          <w:szCs w:val="22"/>
        </w:rPr>
        <w:t>art. 7º da Constituição Federal,</w:t>
      </w:r>
      <w:r w:rsidRPr="00F53C8E">
        <w:rPr>
          <w:rFonts w:ascii="Times New Roman" w:hAnsi="Times New Roman" w:cs="Times New Roman"/>
          <w:sz w:val="22"/>
          <w:szCs w:val="22"/>
        </w:rPr>
        <w:t xml:space="preserve"> conforme o modelo do Decreto Federal n° 4.358/2002.</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7.3. HABILITAÇÃO ECONÔMICO-FINANCEIRA:</w:t>
      </w:r>
    </w:p>
    <w:p w:rsidR="001F3298"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6D23F2" w:rsidRDefault="006D23F2" w:rsidP="0083606A">
      <w:pPr>
        <w:pStyle w:val="Standard"/>
        <w:spacing w:line="276" w:lineRule="auto"/>
        <w:jc w:val="both"/>
        <w:rPr>
          <w:rFonts w:ascii="Times New Roman" w:hAnsi="Times New Roman" w:cs="Consolas"/>
          <w:b/>
          <w:sz w:val="22"/>
          <w:szCs w:val="22"/>
        </w:rPr>
      </w:pPr>
    </w:p>
    <w:p w:rsidR="0083606A" w:rsidRPr="0048796F" w:rsidRDefault="0083606A" w:rsidP="0083606A">
      <w:pPr>
        <w:pStyle w:val="Standard"/>
        <w:spacing w:line="276" w:lineRule="auto"/>
        <w:jc w:val="both"/>
        <w:rPr>
          <w:rFonts w:ascii="Times New Roman" w:hAnsi="Times New Roman" w:cs="Consolas"/>
          <w:b/>
          <w:sz w:val="22"/>
          <w:szCs w:val="22"/>
        </w:rPr>
      </w:pPr>
      <w:r w:rsidRPr="0048796F">
        <w:rPr>
          <w:rFonts w:ascii="Times New Roman" w:hAnsi="Times New Roman" w:cs="Consolas"/>
          <w:b/>
          <w:sz w:val="22"/>
          <w:szCs w:val="22"/>
        </w:rPr>
        <w:t>7.4. HABILITAÇÃO SANITÁRIA:</w:t>
      </w:r>
    </w:p>
    <w:p w:rsidR="0083606A" w:rsidRDefault="0083606A" w:rsidP="0083606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Apresentar o Alvará Sanitário Vigente;</w:t>
      </w:r>
    </w:p>
    <w:p w:rsidR="0083606A" w:rsidRPr="00F53C8E" w:rsidRDefault="0083606A" w:rsidP="0083606A">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atualização de documentos cuja validade tenha expirado após a data de recebimento das propostas.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8. GARANTIA DE PROPOSTA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8.1 Devido </w:t>
      </w:r>
      <w:proofErr w:type="spellStart"/>
      <w:r w:rsidRPr="00F53C8E">
        <w:rPr>
          <w:rFonts w:ascii="Times New Roman" w:hAnsi="Times New Roman" w:cs="Times New Roman"/>
          <w:sz w:val="22"/>
          <w:szCs w:val="22"/>
        </w:rPr>
        <w:t>a</w:t>
      </w:r>
      <w:proofErr w:type="spellEnd"/>
      <w:r w:rsidRPr="00F53C8E">
        <w:rPr>
          <w:rFonts w:ascii="Times New Roman" w:hAnsi="Times New Roman" w:cs="Times New Roman"/>
          <w:sz w:val="22"/>
          <w:szCs w:val="22"/>
        </w:rPr>
        <w:t xml:space="preserve"> baixa complexidade dos itens não será exigida garantia da proposta.</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9. VEDAÇÕES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9.1 Não poderão disputar licitação ou participar da execução de contrato, direta ou indiretamente: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empresas controladoras, controladas ou coligadas, nos termos da Lei nº 6.404, de 15 de dezembro de 1976, concorrendo entre si;</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10. VERIFICAÇÃO DA HABILITAÇÃO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11. RECURSO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11.1. Caberá recurso, no prazo de 3 (três) dias úteis, contado da data de intimação ou de lavratura da ata, em face de: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ato que defira ou indefira pedido de pré-qualificação de interessado ou de inscrição em registro cadastral, sua alteração ou cancelamento;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julgamento das propostas;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ato de habilitação ou inabilitação de licitante;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d) anulação ou revogação da licitação.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11.3. Quanto ao recurso apresentado em virtude do disposto </w:t>
      </w:r>
      <w:proofErr w:type="spellStart"/>
      <w:r w:rsidRPr="00F53C8E">
        <w:rPr>
          <w:rFonts w:ascii="Times New Roman" w:hAnsi="Times New Roman" w:cs="Times New Roman"/>
          <w:sz w:val="22"/>
          <w:szCs w:val="22"/>
        </w:rPr>
        <w:t>nas</w:t>
      </w:r>
      <w:proofErr w:type="spellEnd"/>
      <w:r w:rsidRPr="00F53C8E">
        <w:rPr>
          <w:rFonts w:ascii="Times New Roman" w:hAnsi="Times New Roman" w:cs="Times New Roman"/>
          <w:sz w:val="22"/>
          <w:szCs w:val="22"/>
        </w:rPr>
        <w:t xml:space="preserve"> alíneas “b” e “c” do item 11.1 do presente Edital, serão observadas as seguintes disposições: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a apreciação dar-se-á em fase única.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11.5. O acolhimento do recurso implicará invalidação apenas de ato insuscetível de aproveitamento.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11.6. O recurso interposto dará efeito suspensivo ao ato ou à decisão recorrida, até que sobrevenha decisão final da autoridade competente.</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12. ENCERRAMENTO DA LICITAÇÃO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determinar o retorno dos autos para saneamento de irregularidades;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revogar a licitação por motivo de conveniência e oportunidade;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proceder à anulação da licitação, de ofício ou mediante provocação de terceiros, sempre que presente ilegalidade insanável;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d) adjudicar o objeto e homologar a licitação.</w:t>
      </w:r>
    </w:p>
    <w:p w:rsidR="001F3298" w:rsidRDefault="001F3298">
      <w:pPr>
        <w:pStyle w:val="Standard"/>
        <w:spacing w:line="276" w:lineRule="auto"/>
        <w:jc w:val="both"/>
        <w:rPr>
          <w:rFonts w:ascii="Times New Roman" w:hAnsi="Times New Roman" w:cs="Times New Roman"/>
          <w:sz w:val="22"/>
          <w:szCs w:val="22"/>
        </w:rPr>
      </w:pPr>
    </w:p>
    <w:p w:rsidR="0083606A" w:rsidRPr="00F53C8E" w:rsidRDefault="0083606A">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13. CONDIÇÕES DE CONTRATAÇÃO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 xml:space="preserve">14. VIGÊNCIA DO CONTRATO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14.1. A vigência será de acordo com o disposto no documento do contrato.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15. PRAZOS E CONDIÇÕES DE PAGAMENTO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bookmarkStart w:id="0" w:name="_GoBack"/>
      <w:bookmarkEnd w:id="0"/>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1F3298" w:rsidRPr="00F53C8E" w:rsidTr="004358A7">
        <w:tc>
          <w:tcPr>
            <w:tcW w:w="3212" w:type="dxa"/>
            <w:tcBorders>
              <w:top w:val="single" w:sz="2" w:space="0" w:color="000000"/>
              <w:left w:val="single" w:sz="2" w:space="0" w:color="000000"/>
              <w:bottom w:val="single" w:sz="2" w:space="0" w:color="000000"/>
            </w:tcBorders>
          </w:tcPr>
          <w:p w:rsidR="001F3298" w:rsidRPr="00F53C8E" w:rsidRDefault="006D23F2" w:rsidP="004358A7">
            <w:pPr>
              <w:pStyle w:val="Contedodatabela"/>
              <w:spacing w:line="276" w:lineRule="auto"/>
              <w:jc w:val="center"/>
              <w:rPr>
                <w:b/>
                <w:bCs/>
                <w:sz w:val="22"/>
                <w:szCs w:val="22"/>
              </w:rPr>
            </w:pPr>
            <w:r w:rsidRPr="00F53C8E">
              <w:rPr>
                <w:b/>
                <w:bCs/>
                <w:sz w:val="22"/>
                <w:szCs w:val="22"/>
              </w:rPr>
              <w:t>Dotação</w:t>
            </w:r>
          </w:p>
        </w:tc>
        <w:tc>
          <w:tcPr>
            <w:tcW w:w="3212" w:type="dxa"/>
            <w:tcBorders>
              <w:top w:val="single" w:sz="2" w:space="0" w:color="000000"/>
              <w:left w:val="single" w:sz="2" w:space="0" w:color="000000"/>
              <w:bottom w:val="single" w:sz="2" w:space="0" w:color="000000"/>
            </w:tcBorders>
          </w:tcPr>
          <w:p w:rsidR="001F3298" w:rsidRPr="00F53C8E" w:rsidRDefault="006D23F2" w:rsidP="004358A7">
            <w:pPr>
              <w:pStyle w:val="Contedodatabela"/>
              <w:spacing w:line="276" w:lineRule="auto"/>
              <w:jc w:val="center"/>
              <w:rPr>
                <w:b/>
                <w:bCs/>
                <w:sz w:val="22"/>
                <w:szCs w:val="22"/>
              </w:rPr>
            </w:pPr>
            <w:r w:rsidRPr="00F53C8E">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1F3298" w:rsidRPr="00F53C8E" w:rsidRDefault="006D23F2" w:rsidP="004358A7">
            <w:pPr>
              <w:pStyle w:val="Contedodatabela"/>
              <w:spacing w:line="276" w:lineRule="auto"/>
              <w:jc w:val="center"/>
              <w:rPr>
                <w:b/>
                <w:bCs/>
                <w:sz w:val="22"/>
                <w:szCs w:val="22"/>
              </w:rPr>
            </w:pPr>
            <w:r w:rsidRPr="00F53C8E">
              <w:rPr>
                <w:b/>
                <w:bCs/>
                <w:sz w:val="22"/>
                <w:szCs w:val="22"/>
              </w:rPr>
              <w:t>Vinculado</w:t>
            </w:r>
          </w:p>
        </w:tc>
      </w:tr>
      <w:tr w:rsidR="001F3298" w:rsidRPr="00F53C8E" w:rsidTr="004358A7">
        <w:tc>
          <w:tcPr>
            <w:tcW w:w="3212" w:type="dxa"/>
            <w:tcBorders>
              <w:left w:val="single" w:sz="2" w:space="0" w:color="000000"/>
              <w:bottom w:val="single" w:sz="2" w:space="0" w:color="000000"/>
            </w:tcBorders>
          </w:tcPr>
          <w:p w:rsidR="001F3298" w:rsidRPr="00F53C8E" w:rsidRDefault="006D23F2" w:rsidP="004358A7">
            <w:pPr>
              <w:pStyle w:val="Contedodatabela"/>
              <w:spacing w:line="276" w:lineRule="auto"/>
              <w:jc w:val="center"/>
              <w:rPr>
                <w:sz w:val="22"/>
                <w:szCs w:val="22"/>
              </w:rPr>
            </w:pPr>
            <w:r w:rsidRPr="00F53C8E">
              <w:rPr>
                <w:sz w:val="22"/>
                <w:szCs w:val="22"/>
              </w:rPr>
              <w:t>1672</w:t>
            </w:r>
          </w:p>
        </w:tc>
        <w:tc>
          <w:tcPr>
            <w:tcW w:w="3212" w:type="dxa"/>
            <w:tcBorders>
              <w:left w:val="single" w:sz="2" w:space="0" w:color="000000"/>
              <w:bottom w:val="single" w:sz="2" w:space="0" w:color="000000"/>
            </w:tcBorders>
          </w:tcPr>
          <w:p w:rsidR="001F3298" w:rsidRPr="00F53C8E" w:rsidRDefault="006D23F2" w:rsidP="004358A7">
            <w:pPr>
              <w:pStyle w:val="Contedodatabela"/>
              <w:spacing w:line="276" w:lineRule="auto"/>
              <w:jc w:val="center"/>
              <w:rPr>
                <w:sz w:val="22"/>
                <w:szCs w:val="22"/>
              </w:rPr>
            </w:pPr>
            <w:r w:rsidRPr="00F53C8E">
              <w:rPr>
                <w:sz w:val="22"/>
                <w:szCs w:val="22"/>
              </w:rPr>
              <w:t>339039230000</w:t>
            </w:r>
          </w:p>
        </w:tc>
        <w:tc>
          <w:tcPr>
            <w:tcW w:w="3357" w:type="dxa"/>
            <w:tcBorders>
              <w:left w:val="single" w:sz="2" w:space="0" w:color="000000"/>
              <w:bottom w:val="single" w:sz="2" w:space="0" w:color="000000"/>
              <w:right w:val="single" w:sz="2" w:space="0" w:color="000000"/>
            </w:tcBorders>
          </w:tcPr>
          <w:p w:rsidR="001F3298" w:rsidRPr="00F53C8E" w:rsidRDefault="006D23F2" w:rsidP="004358A7">
            <w:pPr>
              <w:pStyle w:val="Contedodatabela"/>
              <w:spacing w:line="276" w:lineRule="auto"/>
              <w:jc w:val="center"/>
              <w:rPr>
                <w:sz w:val="22"/>
                <w:szCs w:val="22"/>
              </w:rPr>
            </w:pPr>
            <w:r w:rsidRPr="00F53C8E">
              <w:rPr>
                <w:sz w:val="22"/>
                <w:szCs w:val="22"/>
              </w:rPr>
              <w:t>1500</w:t>
            </w:r>
          </w:p>
        </w:tc>
      </w:tr>
      <w:tr w:rsidR="001F3298" w:rsidRPr="00F53C8E" w:rsidTr="004358A7">
        <w:tc>
          <w:tcPr>
            <w:tcW w:w="3212" w:type="dxa"/>
            <w:tcBorders>
              <w:left w:val="single" w:sz="2" w:space="0" w:color="000000"/>
              <w:bottom w:val="single" w:sz="2" w:space="0" w:color="000000"/>
            </w:tcBorders>
          </w:tcPr>
          <w:p w:rsidR="001F3298" w:rsidRPr="00F53C8E" w:rsidRDefault="006D23F2" w:rsidP="004358A7">
            <w:pPr>
              <w:pStyle w:val="Contedodatabela"/>
              <w:spacing w:line="276" w:lineRule="auto"/>
              <w:jc w:val="center"/>
              <w:rPr>
                <w:sz w:val="22"/>
                <w:szCs w:val="22"/>
              </w:rPr>
            </w:pPr>
            <w:r w:rsidRPr="00F53C8E">
              <w:rPr>
                <w:sz w:val="22"/>
                <w:szCs w:val="22"/>
              </w:rPr>
              <w:t>2408</w:t>
            </w:r>
          </w:p>
        </w:tc>
        <w:tc>
          <w:tcPr>
            <w:tcW w:w="3212" w:type="dxa"/>
            <w:tcBorders>
              <w:left w:val="single" w:sz="2" w:space="0" w:color="000000"/>
              <w:bottom w:val="single" w:sz="2" w:space="0" w:color="000000"/>
            </w:tcBorders>
          </w:tcPr>
          <w:p w:rsidR="001F3298" w:rsidRPr="00F53C8E" w:rsidRDefault="006D23F2" w:rsidP="004358A7">
            <w:pPr>
              <w:pStyle w:val="Contedodatabela"/>
              <w:spacing w:line="276" w:lineRule="auto"/>
              <w:jc w:val="center"/>
              <w:rPr>
                <w:sz w:val="22"/>
                <w:szCs w:val="22"/>
              </w:rPr>
            </w:pPr>
            <w:r w:rsidRPr="00F53C8E">
              <w:rPr>
                <w:sz w:val="22"/>
                <w:szCs w:val="22"/>
              </w:rPr>
              <w:t>339039230000</w:t>
            </w:r>
          </w:p>
        </w:tc>
        <w:tc>
          <w:tcPr>
            <w:tcW w:w="3357" w:type="dxa"/>
            <w:tcBorders>
              <w:left w:val="single" w:sz="2" w:space="0" w:color="000000"/>
              <w:bottom w:val="single" w:sz="2" w:space="0" w:color="000000"/>
              <w:right w:val="single" w:sz="2" w:space="0" w:color="000000"/>
            </w:tcBorders>
          </w:tcPr>
          <w:p w:rsidR="001F3298" w:rsidRPr="00F53C8E" w:rsidRDefault="006D23F2" w:rsidP="004358A7">
            <w:pPr>
              <w:pStyle w:val="Contedodatabela"/>
              <w:spacing w:line="276" w:lineRule="auto"/>
              <w:jc w:val="center"/>
              <w:rPr>
                <w:sz w:val="22"/>
                <w:szCs w:val="22"/>
              </w:rPr>
            </w:pPr>
            <w:r w:rsidRPr="00F53C8E">
              <w:rPr>
                <w:sz w:val="22"/>
                <w:szCs w:val="22"/>
              </w:rPr>
              <w:t>1500</w:t>
            </w:r>
          </w:p>
        </w:tc>
      </w:tr>
    </w:tbl>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15.3. O pagamento será efetuado no prazo de máximo de 10 dias após a entrega da mercadoria.</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16. RECEBIMENTO DO OBJETO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16.3. O prazo de entr</w:t>
      </w:r>
      <w:r w:rsidR="004C610A">
        <w:rPr>
          <w:rFonts w:ascii="Times New Roman" w:hAnsi="Times New Roman" w:cs="Times New Roman"/>
          <w:sz w:val="22"/>
          <w:szCs w:val="22"/>
        </w:rPr>
        <w:t>ega integral dos produtos é de 2 dias</w:t>
      </w:r>
      <w:r w:rsidRPr="00F53C8E">
        <w:rPr>
          <w:rFonts w:ascii="Times New Roman" w:hAnsi="Times New Roman" w:cs="Times New Roman"/>
          <w:sz w:val="22"/>
          <w:szCs w:val="22"/>
        </w:rPr>
        <w:t>, a contar da emissão da ordem de fornecimento.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16.2. Os materiais deverão ser entregues n</w:t>
      </w:r>
      <w:r w:rsidR="0083606A">
        <w:rPr>
          <w:rFonts w:ascii="Times New Roman" w:hAnsi="Times New Roman" w:cs="Times New Roman"/>
          <w:sz w:val="22"/>
          <w:szCs w:val="22"/>
        </w:rPr>
        <w:t>a Secretaria de Educação</w:t>
      </w:r>
      <w:r w:rsidRPr="00F53C8E">
        <w:rPr>
          <w:rFonts w:ascii="Times New Roman" w:hAnsi="Times New Roman" w:cs="Times New Roman"/>
          <w:sz w:val="22"/>
          <w:szCs w:val="22"/>
        </w:rPr>
        <w:t>, sito na Rua Anastácio Ribeiro, 84, no horário das 08:00 às 1</w:t>
      </w:r>
      <w:r w:rsidR="0083606A">
        <w:rPr>
          <w:rFonts w:ascii="Times New Roman" w:hAnsi="Times New Roman" w:cs="Times New Roman"/>
          <w:sz w:val="22"/>
          <w:szCs w:val="22"/>
        </w:rPr>
        <w:t>1:30 e das 13:3</w:t>
      </w:r>
      <w:r w:rsidRPr="00F53C8E">
        <w:rPr>
          <w:rFonts w:ascii="Times New Roman" w:hAnsi="Times New Roman" w:cs="Times New Roman"/>
          <w:sz w:val="22"/>
          <w:szCs w:val="22"/>
        </w:rPr>
        <w:t>0 às 17:00.</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16.5. A nota fiscal/fatura deverá, obrigatoriamente, ser entregue junto com o seu objeto.</w:t>
      </w:r>
    </w:p>
    <w:p w:rsidR="001F3298"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17. SANÇÕES ADMINISTRATIVAS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17.1. O licitante ou o contratado será responsabilizado administrativamente pelas seguintes infrações: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dar causa à inexecução parcial do contrato;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dar causa à inexecução total do contrato;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d) deixar de entregar a documentação exigida para o certame;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e) não manter a proposta, salvo em decorrência de fato superveniente devidamente justificado;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f) não celebrar o contrato ou não entregar a documentação exigida para a contratação, quando convocado dentro do prazo de validade de sua proposta;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g) ensejar o retardamento da execução ou da entrega do objeto da licitação sem motivo justificado;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i) fraudar a licitação ou praticar ato fraudulento na execução do contrato;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j) comportar-se de modo inidôneo ou cometer fraude de qualquer natureza;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k) praticar atos ilícitos com vistas a frustrar os objetivos da licitação;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l) praticar ato lesivo previsto no art. 5º da Lei nº 12.846, de 1º de agosto de 2013.</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17.2. Serão aplicadas ao responsável pelas infrações administrativas previstas no item 17.1 deste edital as seguintes sanções: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advertência;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multa de no mínimo 0,5% (cinco décimos por cento) e máximo de 30% (trinta por cento) do valor do objeto licitado ou contratado;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impedimento de licitar e contratar, no âmbito da Administração Pública direta e indireta do órgão licitante, pelo prazo máximo de 3 (três) anos.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17.3 As sanções previstas nas alíneas “a”, “c” e “d” do item 17.2. </w:t>
      </w:r>
      <w:proofErr w:type="gramStart"/>
      <w:r w:rsidRPr="00F53C8E">
        <w:rPr>
          <w:rFonts w:ascii="Times New Roman" w:hAnsi="Times New Roman" w:cs="Times New Roman"/>
          <w:sz w:val="22"/>
          <w:szCs w:val="22"/>
        </w:rPr>
        <w:t>do</w:t>
      </w:r>
      <w:proofErr w:type="gramEnd"/>
      <w:r w:rsidRPr="00F53C8E">
        <w:rPr>
          <w:rFonts w:ascii="Times New Roman" w:hAnsi="Times New Roman" w:cs="Times New Roman"/>
          <w:sz w:val="22"/>
          <w:szCs w:val="22"/>
        </w:rPr>
        <w:t xml:space="preserve"> presente Edital poderão ser aplicadas cumulativamente com a prevista na alínea “b” do mesmo item.</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17.6. A aplicação das sanções previstas no item 17.2. </w:t>
      </w:r>
      <w:proofErr w:type="gramStart"/>
      <w:r w:rsidRPr="00F53C8E">
        <w:rPr>
          <w:rFonts w:ascii="Times New Roman" w:hAnsi="Times New Roman" w:cs="Times New Roman"/>
          <w:sz w:val="22"/>
          <w:szCs w:val="22"/>
        </w:rPr>
        <w:t>deste</w:t>
      </w:r>
      <w:proofErr w:type="gramEnd"/>
      <w:r w:rsidRPr="00F53C8E">
        <w:rPr>
          <w:rFonts w:ascii="Times New Roman" w:hAnsi="Times New Roman" w:cs="Times New Roman"/>
          <w:sz w:val="22"/>
          <w:szCs w:val="22"/>
        </w:rPr>
        <w:t xml:space="preserve"> Edital não exclui, em hipótese alguma, a obrigação de reparação integral do dano causado à Administração Pública.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17.10. Serão indeferidas pela comissão, mediante decisão fundamentada, provas ilícitas, impertinentes, desnecessárias, protelatórias ou intempestivas.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17.12. É admitida a reabilitação do licitante ou contratado perante a própria autoridade que aplicou a penalidade, exigidos, cumulativamente: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reparação integral do dano causado à Administração Pública;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pagamento da multa;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d) cumprimento das condições de reabilitação definidas no ato punitivo;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e) análise jurídica prévia, com posicionamento conclusivo quanto ao cumprimento dos requisitos definidos neste artigo.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18. PEDIDOS DE ESCLARECIMENTOS E IMPUGNAÇÕES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18.2. As respostas aos pedidos de esclarecimentos e às impugnações serão divulgadas pelo órgão licitante no seguinte endereço: www.viadutos.rs.gov.br.</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19. DAS DISPOSIÇÕES GERAIS:</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19.2. Após a apresentação da proposta, não caberá desistência, salvo por motivo justo decorrente de fato superveniente e aceito pelo pregoeiro.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rsidP="004C610A">
      <w:pPr>
        <w:pStyle w:val="Standard"/>
        <w:spacing w:line="276" w:lineRule="auto"/>
        <w:jc w:val="right"/>
        <w:rPr>
          <w:rFonts w:ascii="Times New Roman" w:hAnsi="Times New Roman" w:cs="Times New Roman"/>
          <w:sz w:val="22"/>
          <w:szCs w:val="22"/>
        </w:rPr>
      </w:pPr>
      <w:r w:rsidRPr="00F53C8E">
        <w:rPr>
          <w:rFonts w:ascii="Times New Roman" w:hAnsi="Times New Roman" w:cs="Times New Roman"/>
          <w:sz w:val="22"/>
          <w:szCs w:val="22"/>
        </w:rPr>
        <w:t>Viadutos, 23</w:t>
      </w:r>
      <w:r w:rsidR="004C610A">
        <w:rPr>
          <w:rFonts w:ascii="Times New Roman" w:hAnsi="Times New Roman" w:cs="Times New Roman"/>
          <w:sz w:val="22"/>
          <w:szCs w:val="22"/>
        </w:rPr>
        <w:t xml:space="preserve"> de julho de 2025</w:t>
      </w:r>
    </w:p>
    <w:p w:rsidR="001F3298" w:rsidRDefault="001F3298">
      <w:pPr>
        <w:pStyle w:val="Standard"/>
        <w:spacing w:line="276" w:lineRule="auto"/>
        <w:jc w:val="center"/>
        <w:rPr>
          <w:rFonts w:ascii="Times New Roman" w:hAnsi="Times New Roman" w:cs="Times New Roman"/>
          <w:sz w:val="22"/>
          <w:szCs w:val="22"/>
        </w:rPr>
      </w:pPr>
    </w:p>
    <w:p w:rsidR="004C610A" w:rsidRPr="00F53C8E" w:rsidRDefault="004C610A" w:rsidP="004C610A">
      <w:pPr>
        <w:pStyle w:val="Standard"/>
        <w:spacing w:line="276" w:lineRule="auto"/>
        <w:jc w:val="center"/>
        <w:rPr>
          <w:rFonts w:ascii="Times New Roman" w:hAnsi="Times New Roman" w:cs="Times New Roman"/>
          <w:sz w:val="22"/>
          <w:szCs w:val="22"/>
        </w:rPr>
      </w:pPr>
      <w:r w:rsidRPr="00F53C8E">
        <w:rPr>
          <w:rFonts w:ascii="Times New Roman" w:hAnsi="Times New Roman" w:cs="Times New Roman"/>
          <w:sz w:val="22"/>
          <w:szCs w:val="22"/>
        </w:rPr>
        <w:t>______________________</w:t>
      </w:r>
    </w:p>
    <w:p w:rsidR="001F3298" w:rsidRPr="004C610A" w:rsidRDefault="006D23F2">
      <w:pPr>
        <w:pStyle w:val="Standard"/>
        <w:spacing w:line="276" w:lineRule="auto"/>
        <w:jc w:val="center"/>
        <w:rPr>
          <w:rFonts w:ascii="Times New Roman" w:hAnsi="Times New Roman" w:cs="Times New Roman"/>
          <w:b/>
          <w:sz w:val="22"/>
          <w:szCs w:val="22"/>
        </w:rPr>
      </w:pPr>
      <w:r w:rsidRPr="004C610A">
        <w:rPr>
          <w:rFonts w:ascii="Times New Roman" w:hAnsi="Times New Roman" w:cs="Times New Roman"/>
          <w:b/>
          <w:sz w:val="22"/>
          <w:szCs w:val="22"/>
        </w:rPr>
        <w:t>Giovan André Sperotto</w:t>
      </w:r>
    </w:p>
    <w:p w:rsidR="001F3298" w:rsidRPr="00F53C8E" w:rsidRDefault="006D23F2">
      <w:pPr>
        <w:pStyle w:val="Standard"/>
        <w:spacing w:line="276" w:lineRule="auto"/>
        <w:jc w:val="center"/>
        <w:rPr>
          <w:rFonts w:ascii="Times New Roman" w:hAnsi="Times New Roman" w:cs="Times New Roman"/>
          <w:sz w:val="22"/>
          <w:szCs w:val="22"/>
        </w:rPr>
      </w:pPr>
      <w:r w:rsidRPr="00F53C8E">
        <w:rPr>
          <w:rFonts w:ascii="Times New Roman" w:hAnsi="Times New Roman" w:cs="Times New Roman"/>
          <w:sz w:val="22"/>
          <w:szCs w:val="22"/>
        </w:rPr>
        <w:t>Prefeito</w:t>
      </w:r>
      <w:r w:rsidRPr="00F53C8E">
        <w:rPr>
          <w:rFonts w:ascii="Times New Roman" w:hAnsi="Times New Roman" w:cs="Times New Roman"/>
          <w:sz w:val="22"/>
          <w:szCs w:val="22"/>
        </w:rPr>
        <w:br w:type="page"/>
      </w:r>
    </w:p>
    <w:p w:rsidR="001F3298" w:rsidRPr="00F53C8E" w:rsidRDefault="006D23F2">
      <w:pPr>
        <w:pStyle w:val="Standard"/>
        <w:spacing w:line="276" w:lineRule="auto"/>
        <w:rPr>
          <w:rFonts w:ascii="Times New Roman" w:hAnsi="Times New Roman" w:cs="Times New Roman"/>
          <w:b/>
          <w:bCs/>
          <w:sz w:val="22"/>
          <w:szCs w:val="22"/>
        </w:rPr>
      </w:pPr>
      <w:r w:rsidRPr="00F53C8E">
        <w:rPr>
          <w:rFonts w:ascii="Times New Roman" w:hAnsi="Times New Roman" w:cs="Times New Roman"/>
          <w:b/>
          <w:bCs/>
          <w:sz w:val="22"/>
          <w:szCs w:val="22"/>
        </w:rPr>
        <w:t xml:space="preserve">TERMO DE CONTRATO Nº </w:t>
      </w:r>
      <w:proofErr w:type="spellStart"/>
      <w:r w:rsidRPr="00F53C8E">
        <w:rPr>
          <w:rFonts w:ascii="Times New Roman" w:hAnsi="Times New Roman" w:cs="Times New Roman"/>
          <w:b/>
          <w:bCs/>
          <w:sz w:val="22"/>
          <w:szCs w:val="22"/>
        </w:rPr>
        <w:t>xxx</w:t>
      </w:r>
      <w:proofErr w:type="spellEnd"/>
      <w:r w:rsidRPr="00F53C8E">
        <w:rPr>
          <w:rFonts w:ascii="Times New Roman" w:hAnsi="Times New Roman" w:cs="Times New Roman"/>
          <w:b/>
          <w:bCs/>
          <w:sz w:val="22"/>
          <w:szCs w:val="22"/>
        </w:rPr>
        <w:t>/</w:t>
      </w:r>
      <w:proofErr w:type="spellStart"/>
      <w:r w:rsidRPr="00F53C8E">
        <w:rPr>
          <w:rFonts w:ascii="Times New Roman" w:hAnsi="Times New Roman" w:cs="Times New Roman"/>
          <w:b/>
          <w:bCs/>
          <w:sz w:val="22"/>
          <w:szCs w:val="22"/>
        </w:rPr>
        <w:t>xx</w:t>
      </w:r>
      <w:proofErr w:type="spellEnd"/>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ind w:left="3969"/>
        <w:jc w:val="both"/>
        <w:rPr>
          <w:rFonts w:ascii="Times New Roman" w:hAnsi="Times New Roman" w:cs="Times New Roman"/>
          <w:sz w:val="22"/>
          <w:szCs w:val="22"/>
        </w:rPr>
      </w:pPr>
      <w:r w:rsidRPr="00F53C8E">
        <w:rPr>
          <w:rFonts w:ascii="Times New Roman" w:hAnsi="Times New Roman" w:cs="Times New Roman"/>
          <w:sz w:val="22"/>
          <w:szCs w:val="22"/>
        </w:rPr>
        <w:t xml:space="preserve">CONTRATO ADMINISTRATIVO Nº XX/XXX PARA </w:t>
      </w:r>
      <w:r w:rsidRPr="00F53C8E">
        <w:rPr>
          <w:rFonts w:ascii="Times New Roman" w:hAnsi="Times New Roman" w:cs="Times New Roman"/>
          <w:b/>
          <w:bCs/>
          <w:sz w:val="22"/>
          <w:szCs w:val="22"/>
        </w:rPr>
        <w:t xml:space="preserve">Aquisição de </w:t>
      </w:r>
      <w:r w:rsidR="004C610A" w:rsidRPr="00F53C8E">
        <w:rPr>
          <w:rFonts w:ascii="Times New Roman" w:hAnsi="Times New Roman" w:cs="Times New Roman"/>
          <w:b/>
          <w:bCs/>
          <w:sz w:val="22"/>
          <w:szCs w:val="22"/>
        </w:rPr>
        <w:t>gêneros</w:t>
      </w:r>
      <w:r w:rsidRPr="00F53C8E">
        <w:rPr>
          <w:rFonts w:ascii="Times New Roman" w:hAnsi="Times New Roman" w:cs="Times New Roman"/>
          <w:b/>
          <w:bCs/>
          <w:sz w:val="22"/>
          <w:szCs w:val="22"/>
        </w:rPr>
        <w:t xml:space="preserve"> </w:t>
      </w:r>
      <w:r w:rsidR="004C610A" w:rsidRPr="00F53C8E">
        <w:rPr>
          <w:rFonts w:ascii="Times New Roman" w:hAnsi="Times New Roman" w:cs="Times New Roman"/>
          <w:b/>
          <w:bCs/>
          <w:sz w:val="22"/>
          <w:szCs w:val="22"/>
        </w:rPr>
        <w:t>alimentícios</w:t>
      </w:r>
      <w:r w:rsidRPr="00F53C8E">
        <w:rPr>
          <w:rFonts w:ascii="Times New Roman" w:hAnsi="Times New Roman" w:cs="Times New Roman"/>
          <w:b/>
          <w:bCs/>
          <w:sz w:val="22"/>
          <w:szCs w:val="22"/>
        </w:rPr>
        <w:t xml:space="preserve"> para festividades do Dia dos Pais das Escolas Municipais da Cidade de Viadutos-RS</w:t>
      </w:r>
      <w:r w:rsidRPr="00F53C8E">
        <w:rPr>
          <w:rFonts w:ascii="Times New Roman" w:hAnsi="Times New Roman" w:cs="Times New Roman"/>
          <w:sz w:val="22"/>
          <w:szCs w:val="22"/>
        </w:rPr>
        <w:t>, QUE FIRMAM O MUNICÍPIO DE VIADUTOS E A EMPRESA XXXX.</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Aos 23/07/25, de um lado o</w:t>
      </w:r>
      <w:r w:rsidRPr="00F53C8E">
        <w:rPr>
          <w:rFonts w:ascii="Times New Roman" w:hAnsi="Times New Roman" w:cs="Times New Roman"/>
          <w:b/>
          <w:bCs/>
          <w:sz w:val="22"/>
          <w:szCs w:val="22"/>
        </w:rPr>
        <w:t xml:space="preserve"> Município de Viadutos</w:t>
      </w:r>
      <w:r w:rsidRPr="00F53C8E">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F53C8E">
        <w:rPr>
          <w:rFonts w:ascii="Times New Roman" w:hAnsi="Times New Roman" w:cs="Times New Roman"/>
          <w:sz w:val="22"/>
          <w:szCs w:val="22"/>
        </w:rPr>
        <w:t>xxxx</w:t>
      </w:r>
      <w:proofErr w:type="spellEnd"/>
      <w:r w:rsidRPr="00F53C8E">
        <w:rPr>
          <w:rFonts w:ascii="Times New Roman" w:hAnsi="Times New Roman" w:cs="Times New Roman"/>
          <w:sz w:val="22"/>
          <w:szCs w:val="22"/>
        </w:rPr>
        <w:t xml:space="preserve"> doravante denominado simplesmente de </w:t>
      </w:r>
      <w:r w:rsidRPr="00F53C8E">
        <w:rPr>
          <w:rFonts w:ascii="Times New Roman" w:hAnsi="Times New Roman" w:cs="Times New Roman"/>
          <w:b/>
          <w:bCs/>
          <w:sz w:val="22"/>
          <w:szCs w:val="22"/>
        </w:rPr>
        <w:t>CONTRATANTE</w:t>
      </w:r>
      <w:r w:rsidRPr="00F53C8E">
        <w:rPr>
          <w:rFonts w:ascii="Times New Roman" w:hAnsi="Times New Roman" w:cs="Times New Roman"/>
          <w:sz w:val="22"/>
          <w:szCs w:val="22"/>
        </w:rPr>
        <w:t>.</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b/>
          <w:bCs/>
          <w:sz w:val="22"/>
          <w:szCs w:val="22"/>
        </w:rPr>
        <w:t>CONTRATADO,</w:t>
      </w:r>
      <w:r w:rsidRPr="00F53C8E">
        <w:rPr>
          <w:rFonts w:ascii="Times New Roman" w:hAnsi="Times New Roman" w:cs="Times New Roman"/>
          <w:sz w:val="22"/>
          <w:szCs w:val="22"/>
        </w:rPr>
        <w:t xml:space="preserve"> a empresa </w:t>
      </w:r>
      <w:proofErr w:type="spellStart"/>
      <w:r w:rsidRPr="00F53C8E">
        <w:rPr>
          <w:rFonts w:ascii="Times New Roman" w:hAnsi="Times New Roman" w:cs="Times New Roman"/>
          <w:sz w:val="22"/>
          <w:szCs w:val="22"/>
        </w:rPr>
        <w:t>xxxx</w:t>
      </w:r>
      <w:proofErr w:type="spellEnd"/>
      <w:r w:rsidRPr="00F53C8E">
        <w:rPr>
          <w:rFonts w:ascii="Times New Roman" w:hAnsi="Times New Roman" w:cs="Times New Roman"/>
          <w:sz w:val="22"/>
          <w:szCs w:val="22"/>
        </w:rPr>
        <w:t xml:space="preserve"> estabelecido (a) / </w:t>
      </w:r>
      <w:proofErr w:type="spellStart"/>
      <w:r w:rsidRPr="00F53C8E">
        <w:rPr>
          <w:rFonts w:ascii="Times New Roman" w:hAnsi="Times New Roman" w:cs="Times New Roman"/>
          <w:sz w:val="22"/>
          <w:szCs w:val="22"/>
        </w:rPr>
        <w:t>xxxx</w:t>
      </w:r>
      <w:proofErr w:type="spellEnd"/>
      <w:r w:rsidRPr="00F53C8E">
        <w:rPr>
          <w:rFonts w:ascii="Times New Roman" w:hAnsi="Times New Roman" w:cs="Times New Roman"/>
          <w:sz w:val="22"/>
          <w:szCs w:val="22"/>
        </w:rPr>
        <w:t xml:space="preserve"> - </w:t>
      </w:r>
      <w:proofErr w:type="spellStart"/>
      <w:r w:rsidRPr="00F53C8E">
        <w:rPr>
          <w:rFonts w:ascii="Times New Roman" w:hAnsi="Times New Roman" w:cs="Times New Roman"/>
          <w:sz w:val="22"/>
          <w:szCs w:val="22"/>
        </w:rPr>
        <w:t>xxx</w:t>
      </w:r>
      <w:proofErr w:type="spellEnd"/>
      <w:r w:rsidRPr="00F53C8E">
        <w:rPr>
          <w:rFonts w:ascii="Times New Roman" w:hAnsi="Times New Roman" w:cs="Times New Roman"/>
          <w:sz w:val="22"/>
          <w:szCs w:val="22"/>
        </w:rPr>
        <w:t xml:space="preserve"> na cidade </w:t>
      </w:r>
      <w:proofErr w:type="spellStart"/>
      <w:r w:rsidRPr="00F53C8E">
        <w:rPr>
          <w:rFonts w:ascii="Times New Roman" w:hAnsi="Times New Roman" w:cs="Times New Roman"/>
          <w:sz w:val="22"/>
          <w:szCs w:val="22"/>
        </w:rPr>
        <w:t>xxxx</w:t>
      </w:r>
      <w:proofErr w:type="spellEnd"/>
      <w:r w:rsidRPr="00F53C8E">
        <w:rPr>
          <w:rFonts w:ascii="Times New Roman" w:hAnsi="Times New Roman" w:cs="Times New Roman"/>
          <w:sz w:val="22"/>
          <w:szCs w:val="22"/>
        </w:rPr>
        <w:t xml:space="preserve"> inscrito (a) no CNPJ/CPF sob o nº </w:t>
      </w:r>
      <w:proofErr w:type="spellStart"/>
      <w:r w:rsidRPr="00F53C8E">
        <w:rPr>
          <w:rFonts w:ascii="Times New Roman" w:hAnsi="Times New Roman" w:cs="Times New Roman"/>
          <w:sz w:val="22"/>
          <w:szCs w:val="22"/>
        </w:rPr>
        <w:t>xxxx</w:t>
      </w:r>
      <w:proofErr w:type="spellEnd"/>
      <w:r w:rsidRPr="00F53C8E">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PRIMEIRA – DA FUNDAMENTAÇÃO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O presente instrumento é fundamentado no procedimento realizado pela CONTRATANTE através do Pregão</w:t>
      </w:r>
      <w:r w:rsidRPr="00F53C8E">
        <w:rPr>
          <w:rFonts w:ascii="Times New Roman" w:hAnsi="Times New Roman" w:cs="Times New Roman"/>
          <w:b/>
          <w:bCs/>
          <w:sz w:val="22"/>
          <w:szCs w:val="22"/>
        </w:rPr>
        <w:t xml:space="preserve"> Nº 26/2025, Processo nº 327/2025</w:t>
      </w:r>
      <w:r w:rsidRPr="00F53C8E">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SEGUNDA – DO OBJETO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O presente contrato tem por objeto </w:t>
      </w:r>
      <w:r w:rsidRPr="00F53C8E">
        <w:rPr>
          <w:rFonts w:ascii="Times New Roman" w:hAnsi="Times New Roman" w:cs="Times New Roman"/>
          <w:b/>
          <w:bCs/>
          <w:sz w:val="22"/>
          <w:szCs w:val="22"/>
        </w:rPr>
        <w:t xml:space="preserve">Aquisição de </w:t>
      </w:r>
      <w:r w:rsidR="004C610A" w:rsidRPr="00F53C8E">
        <w:rPr>
          <w:rFonts w:ascii="Times New Roman" w:hAnsi="Times New Roman" w:cs="Times New Roman"/>
          <w:b/>
          <w:bCs/>
          <w:sz w:val="22"/>
          <w:szCs w:val="22"/>
        </w:rPr>
        <w:t>gêneros</w:t>
      </w:r>
      <w:r w:rsidRPr="00F53C8E">
        <w:rPr>
          <w:rFonts w:ascii="Times New Roman" w:hAnsi="Times New Roman" w:cs="Times New Roman"/>
          <w:b/>
          <w:bCs/>
          <w:sz w:val="22"/>
          <w:szCs w:val="22"/>
        </w:rPr>
        <w:t xml:space="preserve"> </w:t>
      </w:r>
      <w:r w:rsidR="004C610A" w:rsidRPr="00F53C8E">
        <w:rPr>
          <w:rFonts w:ascii="Times New Roman" w:hAnsi="Times New Roman" w:cs="Times New Roman"/>
          <w:b/>
          <w:bCs/>
          <w:sz w:val="22"/>
          <w:szCs w:val="22"/>
        </w:rPr>
        <w:t>alimentícios</w:t>
      </w:r>
      <w:r w:rsidRPr="00F53C8E">
        <w:rPr>
          <w:rFonts w:ascii="Times New Roman" w:hAnsi="Times New Roman" w:cs="Times New Roman"/>
          <w:b/>
          <w:bCs/>
          <w:sz w:val="22"/>
          <w:szCs w:val="22"/>
        </w:rPr>
        <w:t xml:space="preserve"> para festividades do Dia dos Pais das Escolas Municipais da Cidade de Viadutos-RS.</w:t>
      </w:r>
      <w:r w:rsidRPr="00F53C8E">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4031"/>
        <w:gridCol w:w="1781"/>
        <w:gridCol w:w="1291"/>
        <w:gridCol w:w="1260"/>
      </w:tblGrid>
      <w:tr w:rsidR="001F3298" w:rsidRPr="00F53C8E" w:rsidTr="004C610A">
        <w:tc>
          <w:tcPr>
            <w:tcW w:w="709" w:type="dxa"/>
          </w:tcPr>
          <w:p w:rsidR="001F3298" w:rsidRPr="004C610A" w:rsidRDefault="006D23F2">
            <w:pPr>
              <w:pStyle w:val="Contedodatabela"/>
              <w:jc w:val="center"/>
              <w:rPr>
                <w:b/>
                <w:sz w:val="22"/>
                <w:szCs w:val="22"/>
              </w:rPr>
            </w:pPr>
            <w:r w:rsidRPr="004C610A">
              <w:rPr>
                <w:b/>
                <w:sz w:val="22"/>
                <w:szCs w:val="22"/>
              </w:rPr>
              <w:t>Lote</w:t>
            </w:r>
          </w:p>
        </w:tc>
        <w:tc>
          <w:tcPr>
            <w:tcW w:w="709" w:type="dxa"/>
          </w:tcPr>
          <w:p w:rsidR="001F3298" w:rsidRPr="004C610A" w:rsidRDefault="006D23F2">
            <w:pPr>
              <w:pStyle w:val="Contedodatabela"/>
              <w:jc w:val="center"/>
              <w:rPr>
                <w:b/>
                <w:sz w:val="22"/>
                <w:szCs w:val="22"/>
              </w:rPr>
            </w:pPr>
            <w:r w:rsidRPr="004C610A">
              <w:rPr>
                <w:b/>
                <w:sz w:val="22"/>
                <w:szCs w:val="22"/>
              </w:rPr>
              <w:t>Item</w:t>
            </w:r>
          </w:p>
        </w:tc>
        <w:tc>
          <w:tcPr>
            <w:tcW w:w="4031" w:type="dxa"/>
          </w:tcPr>
          <w:p w:rsidR="001F3298" w:rsidRPr="004C610A" w:rsidRDefault="006D23F2">
            <w:pPr>
              <w:pStyle w:val="Contedodatabela"/>
              <w:jc w:val="center"/>
              <w:rPr>
                <w:b/>
                <w:sz w:val="22"/>
                <w:szCs w:val="22"/>
              </w:rPr>
            </w:pPr>
            <w:r w:rsidRPr="004C610A">
              <w:rPr>
                <w:b/>
                <w:sz w:val="22"/>
                <w:szCs w:val="22"/>
              </w:rPr>
              <w:t>Descrição</w:t>
            </w:r>
          </w:p>
        </w:tc>
        <w:tc>
          <w:tcPr>
            <w:tcW w:w="1781" w:type="dxa"/>
          </w:tcPr>
          <w:p w:rsidR="001F3298" w:rsidRPr="004C610A" w:rsidRDefault="006D23F2">
            <w:pPr>
              <w:pStyle w:val="Contedodatabela"/>
              <w:jc w:val="center"/>
              <w:rPr>
                <w:b/>
                <w:sz w:val="22"/>
                <w:szCs w:val="22"/>
              </w:rPr>
            </w:pPr>
            <w:r w:rsidRPr="004C610A">
              <w:rPr>
                <w:b/>
                <w:sz w:val="22"/>
                <w:szCs w:val="22"/>
              </w:rPr>
              <w:t>Quantidade</w:t>
            </w:r>
          </w:p>
        </w:tc>
        <w:tc>
          <w:tcPr>
            <w:tcW w:w="1291" w:type="dxa"/>
          </w:tcPr>
          <w:p w:rsidR="001F3298" w:rsidRPr="004C610A" w:rsidRDefault="006D23F2">
            <w:pPr>
              <w:pStyle w:val="Contedodatabela"/>
              <w:jc w:val="center"/>
              <w:rPr>
                <w:b/>
                <w:sz w:val="22"/>
                <w:szCs w:val="22"/>
              </w:rPr>
            </w:pPr>
            <w:r w:rsidRPr="004C610A">
              <w:rPr>
                <w:b/>
                <w:sz w:val="22"/>
                <w:szCs w:val="22"/>
              </w:rPr>
              <w:t>Unitário</w:t>
            </w:r>
          </w:p>
        </w:tc>
        <w:tc>
          <w:tcPr>
            <w:tcW w:w="1260" w:type="dxa"/>
          </w:tcPr>
          <w:p w:rsidR="001F3298" w:rsidRPr="004C610A" w:rsidRDefault="006D23F2">
            <w:pPr>
              <w:pStyle w:val="Contedodatabela"/>
              <w:jc w:val="center"/>
              <w:rPr>
                <w:b/>
                <w:sz w:val="22"/>
                <w:szCs w:val="22"/>
              </w:rPr>
            </w:pPr>
            <w:r w:rsidRPr="004C610A">
              <w:rPr>
                <w:b/>
                <w:sz w:val="22"/>
                <w:szCs w:val="22"/>
              </w:rPr>
              <w:t>Total</w:t>
            </w: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r w:rsidR="001F3298" w:rsidRPr="00F53C8E" w:rsidTr="004C610A">
        <w:tc>
          <w:tcPr>
            <w:tcW w:w="709" w:type="dxa"/>
          </w:tcPr>
          <w:p w:rsidR="001F3298" w:rsidRPr="00F53C8E" w:rsidRDefault="001F3298">
            <w:pPr>
              <w:pStyle w:val="Contedodatabela"/>
              <w:jc w:val="center"/>
              <w:rPr>
                <w:sz w:val="22"/>
                <w:szCs w:val="22"/>
              </w:rPr>
            </w:pPr>
          </w:p>
        </w:tc>
        <w:tc>
          <w:tcPr>
            <w:tcW w:w="709" w:type="dxa"/>
          </w:tcPr>
          <w:p w:rsidR="001F3298" w:rsidRPr="00F53C8E" w:rsidRDefault="001F3298">
            <w:pPr>
              <w:pStyle w:val="Contedodatabela"/>
              <w:jc w:val="center"/>
              <w:rPr>
                <w:sz w:val="22"/>
                <w:szCs w:val="22"/>
              </w:rPr>
            </w:pPr>
          </w:p>
        </w:tc>
        <w:tc>
          <w:tcPr>
            <w:tcW w:w="4031" w:type="dxa"/>
          </w:tcPr>
          <w:p w:rsidR="001F3298" w:rsidRPr="00F53C8E" w:rsidRDefault="001F3298">
            <w:pPr>
              <w:pStyle w:val="Contedodatabela"/>
              <w:jc w:val="both"/>
              <w:rPr>
                <w:sz w:val="22"/>
                <w:szCs w:val="22"/>
              </w:rPr>
            </w:pPr>
          </w:p>
        </w:tc>
        <w:tc>
          <w:tcPr>
            <w:tcW w:w="1781" w:type="dxa"/>
          </w:tcPr>
          <w:p w:rsidR="001F3298" w:rsidRPr="00F53C8E" w:rsidRDefault="001F3298">
            <w:pPr>
              <w:pStyle w:val="Contedodatabela"/>
              <w:jc w:val="center"/>
              <w:rPr>
                <w:sz w:val="22"/>
                <w:szCs w:val="22"/>
              </w:rPr>
            </w:pPr>
          </w:p>
        </w:tc>
        <w:tc>
          <w:tcPr>
            <w:tcW w:w="1291" w:type="dxa"/>
          </w:tcPr>
          <w:p w:rsidR="001F3298" w:rsidRPr="00F53C8E" w:rsidRDefault="001F3298">
            <w:pPr>
              <w:pStyle w:val="Contedodatabela"/>
              <w:jc w:val="right"/>
              <w:rPr>
                <w:sz w:val="22"/>
                <w:szCs w:val="22"/>
              </w:rPr>
            </w:pPr>
          </w:p>
        </w:tc>
        <w:tc>
          <w:tcPr>
            <w:tcW w:w="1260" w:type="dxa"/>
          </w:tcPr>
          <w:p w:rsidR="001F3298" w:rsidRPr="00F53C8E" w:rsidRDefault="001F3298">
            <w:pPr>
              <w:pStyle w:val="Contedodatabela"/>
              <w:jc w:val="right"/>
              <w:rPr>
                <w:sz w:val="22"/>
                <w:szCs w:val="22"/>
              </w:rPr>
            </w:pPr>
          </w:p>
        </w:tc>
      </w:tr>
    </w:tbl>
    <w:p w:rsidR="001F3298" w:rsidRPr="00F53C8E" w:rsidRDefault="001F3298">
      <w:pPr>
        <w:spacing w:line="276" w:lineRule="auto"/>
        <w:jc w:val="both"/>
        <w:rPr>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TERCEIRA – DO PRAZO, FORMA E LOCAL DO FORNECIMENTO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O prazo de vigência do terá como prazo inicial dia </w:t>
      </w:r>
      <w:proofErr w:type="spellStart"/>
      <w:r w:rsidRPr="00F53C8E">
        <w:rPr>
          <w:rFonts w:ascii="Times New Roman" w:hAnsi="Times New Roman" w:cs="Times New Roman"/>
          <w:sz w:val="22"/>
          <w:szCs w:val="22"/>
        </w:rPr>
        <w:t>xxxx</w:t>
      </w:r>
      <w:proofErr w:type="spellEnd"/>
      <w:r w:rsidRPr="00F53C8E">
        <w:rPr>
          <w:rFonts w:ascii="Times New Roman" w:hAnsi="Times New Roman" w:cs="Times New Roman"/>
          <w:sz w:val="22"/>
          <w:szCs w:val="22"/>
        </w:rPr>
        <w:t xml:space="preserve"> e prazo final dia </w:t>
      </w:r>
      <w:proofErr w:type="spellStart"/>
      <w:r w:rsidRPr="00F53C8E">
        <w:rPr>
          <w:rFonts w:ascii="Times New Roman" w:hAnsi="Times New Roman" w:cs="Times New Roman"/>
          <w:sz w:val="22"/>
          <w:szCs w:val="22"/>
        </w:rPr>
        <w:t>xxxx</w:t>
      </w:r>
      <w:proofErr w:type="spellEnd"/>
      <w:r w:rsidRPr="00F53C8E">
        <w:rPr>
          <w:rFonts w:ascii="Times New Roman" w:hAnsi="Times New Roman" w:cs="Times New Roman"/>
          <w:sz w:val="22"/>
          <w:szCs w:val="22"/>
        </w:rPr>
        <w:t>.</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QUARTA– DO PREÇO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O preço a ser pago pelo fornecimento do objeto do presente contrato é de R$ </w:t>
      </w:r>
      <w:proofErr w:type="spellStart"/>
      <w:r w:rsidRPr="00F53C8E">
        <w:rPr>
          <w:rFonts w:ascii="Times New Roman" w:hAnsi="Times New Roman" w:cs="Times New Roman"/>
          <w:sz w:val="22"/>
          <w:szCs w:val="22"/>
        </w:rPr>
        <w:t>xxx</w:t>
      </w:r>
      <w:proofErr w:type="spellEnd"/>
      <w:r w:rsidRPr="00F53C8E">
        <w:rPr>
          <w:rFonts w:ascii="Times New Roman" w:hAnsi="Times New Roman" w:cs="Times New Roman"/>
          <w:sz w:val="22"/>
          <w:szCs w:val="22"/>
        </w:rPr>
        <w:t xml:space="preserve"> (</w:t>
      </w:r>
      <w:proofErr w:type="spellStart"/>
      <w:r w:rsidRPr="00F53C8E">
        <w:rPr>
          <w:rFonts w:ascii="Times New Roman" w:hAnsi="Times New Roman" w:cs="Times New Roman"/>
          <w:sz w:val="22"/>
          <w:szCs w:val="22"/>
        </w:rPr>
        <w:t>rxxx</w:t>
      </w:r>
      <w:proofErr w:type="spellEnd"/>
      <w:r w:rsidRPr="00F53C8E">
        <w:rPr>
          <w:rFonts w:ascii="Times New Roman" w:hAnsi="Times New Roman" w:cs="Times New Roman"/>
          <w:sz w:val="22"/>
          <w:szCs w:val="22"/>
        </w:rPr>
        <w:t>), conforme a proposta ofertada pela CONTRATADA.</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QUINTA – DO PAGAMENTO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O pagamento será efetuado em até </w:t>
      </w:r>
      <w:r w:rsidR="0083606A">
        <w:rPr>
          <w:rFonts w:ascii="Times New Roman" w:hAnsi="Times New Roman" w:cs="Times New Roman"/>
          <w:sz w:val="22"/>
          <w:szCs w:val="22"/>
        </w:rPr>
        <w:t>1</w:t>
      </w:r>
      <w:r w:rsidRPr="00F53C8E">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SEXTA – DO RECURSO FINANCEIRO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As despesas do presente contrato correrão à conta das dotações orçamentárias </w:t>
      </w:r>
      <w:r w:rsidR="00BD4DDD" w:rsidRPr="00F53C8E">
        <w:rPr>
          <w:rFonts w:ascii="Times New Roman" w:hAnsi="Times New Roman" w:cs="Times New Roman"/>
          <w:sz w:val="22"/>
          <w:szCs w:val="22"/>
        </w:rPr>
        <w:t>constantes</w:t>
      </w:r>
      <w:r w:rsidRPr="00F53C8E">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1F3298" w:rsidRPr="00F53C8E">
        <w:tc>
          <w:tcPr>
            <w:tcW w:w="3212" w:type="dxa"/>
            <w:tcBorders>
              <w:top w:val="single" w:sz="2" w:space="0" w:color="000000"/>
              <w:left w:val="single" w:sz="2" w:space="0" w:color="000000"/>
              <w:bottom w:val="single" w:sz="2" w:space="0" w:color="000000"/>
            </w:tcBorders>
          </w:tcPr>
          <w:p w:rsidR="001F3298" w:rsidRPr="00F53C8E" w:rsidRDefault="006D23F2" w:rsidP="00BD4DDD">
            <w:pPr>
              <w:pStyle w:val="Contedodatabela"/>
              <w:spacing w:line="276" w:lineRule="auto"/>
              <w:jc w:val="center"/>
              <w:rPr>
                <w:b/>
                <w:bCs/>
                <w:sz w:val="22"/>
                <w:szCs w:val="22"/>
              </w:rPr>
            </w:pPr>
            <w:r w:rsidRPr="00F53C8E">
              <w:rPr>
                <w:b/>
                <w:bCs/>
                <w:sz w:val="22"/>
                <w:szCs w:val="22"/>
              </w:rPr>
              <w:t>Dotação</w:t>
            </w:r>
          </w:p>
        </w:tc>
        <w:tc>
          <w:tcPr>
            <w:tcW w:w="3212" w:type="dxa"/>
            <w:tcBorders>
              <w:top w:val="single" w:sz="2" w:space="0" w:color="000000"/>
              <w:left w:val="single" w:sz="2" w:space="0" w:color="000000"/>
              <w:bottom w:val="single" w:sz="2" w:space="0" w:color="000000"/>
            </w:tcBorders>
          </w:tcPr>
          <w:p w:rsidR="001F3298" w:rsidRPr="00F53C8E" w:rsidRDefault="006D23F2" w:rsidP="00BD4DDD">
            <w:pPr>
              <w:pStyle w:val="Contedodatabela"/>
              <w:spacing w:line="276" w:lineRule="auto"/>
              <w:jc w:val="center"/>
              <w:rPr>
                <w:b/>
                <w:bCs/>
                <w:sz w:val="22"/>
                <w:szCs w:val="22"/>
              </w:rPr>
            </w:pPr>
            <w:r w:rsidRPr="00F53C8E">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F3298" w:rsidRPr="00F53C8E" w:rsidRDefault="006D23F2" w:rsidP="00BD4DDD">
            <w:pPr>
              <w:pStyle w:val="Contedodatabela"/>
              <w:spacing w:line="276" w:lineRule="auto"/>
              <w:jc w:val="center"/>
              <w:rPr>
                <w:b/>
                <w:bCs/>
                <w:sz w:val="22"/>
                <w:szCs w:val="22"/>
              </w:rPr>
            </w:pPr>
            <w:r w:rsidRPr="00F53C8E">
              <w:rPr>
                <w:b/>
                <w:bCs/>
                <w:sz w:val="22"/>
                <w:szCs w:val="22"/>
              </w:rPr>
              <w:t>Recurso Vinculado</w:t>
            </w:r>
          </w:p>
        </w:tc>
      </w:tr>
      <w:tr w:rsidR="001F3298" w:rsidRPr="00F53C8E">
        <w:tc>
          <w:tcPr>
            <w:tcW w:w="3212" w:type="dxa"/>
            <w:tcBorders>
              <w:left w:val="single" w:sz="2" w:space="0" w:color="000000"/>
              <w:bottom w:val="single" w:sz="2" w:space="0" w:color="000000"/>
            </w:tcBorders>
          </w:tcPr>
          <w:p w:rsidR="001F3298" w:rsidRPr="00F53C8E" w:rsidRDefault="006D23F2" w:rsidP="00BD4DDD">
            <w:pPr>
              <w:pStyle w:val="Contedodatabela"/>
              <w:spacing w:line="276" w:lineRule="auto"/>
              <w:jc w:val="center"/>
              <w:rPr>
                <w:sz w:val="22"/>
                <w:szCs w:val="22"/>
              </w:rPr>
            </w:pPr>
            <w:r w:rsidRPr="00F53C8E">
              <w:rPr>
                <w:sz w:val="22"/>
                <w:szCs w:val="22"/>
              </w:rPr>
              <w:t>1672</w:t>
            </w:r>
          </w:p>
        </w:tc>
        <w:tc>
          <w:tcPr>
            <w:tcW w:w="3212" w:type="dxa"/>
            <w:tcBorders>
              <w:left w:val="single" w:sz="2" w:space="0" w:color="000000"/>
              <w:bottom w:val="single" w:sz="2" w:space="0" w:color="000000"/>
            </w:tcBorders>
          </w:tcPr>
          <w:p w:rsidR="001F3298" w:rsidRPr="00F53C8E" w:rsidRDefault="006D23F2" w:rsidP="00BD4DDD">
            <w:pPr>
              <w:pStyle w:val="Contedodatabela"/>
              <w:spacing w:line="276" w:lineRule="auto"/>
              <w:jc w:val="center"/>
              <w:rPr>
                <w:sz w:val="22"/>
                <w:szCs w:val="22"/>
              </w:rPr>
            </w:pPr>
            <w:r w:rsidRPr="00F53C8E">
              <w:rPr>
                <w:sz w:val="22"/>
                <w:szCs w:val="22"/>
              </w:rPr>
              <w:t>339039230000</w:t>
            </w:r>
          </w:p>
        </w:tc>
        <w:tc>
          <w:tcPr>
            <w:tcW w:w="3213" w:type="dxa"/>
            <w:tcBorders>
              <w:left w:val="single" w:sz="2" w:space="0" w:color="000000"/>
              <w:bottom w:val="single" w:sz="2" w:space="0" w:color="000000"/>
              <w:right w:val="single" w:sz="2" w:space="0" w:color="000000"/>
            </w:tcBorders>
          </w:tcPr>
          <w:p w:rsidR="001F3298" w:rsidRPr="00F53C8E" w:rsidRDefault="006D23F2" w:rsidP="00BD4DDD">
            <w:pPr>
              <w:pStyle w:val="Contedodatabela"/>
              <w:spacing w:line="276" w:lineRule="auto"/>
              <w:jc w:val="center"/>
              <w:rPr>
                <w:sz w:val="22"/>
                <w:szCs w:val="22"/>
              </w:rPr>
            </w:pPr>
            <w:r w:rsidRPr="00F53C8E">
              <w:rPr>
                <w:sz w:val="22"/>
                <w:szCs w:val="22"/>
              </w:rPr>
              <w:t>1500</w:t>
            </w:r>
          </w:p>
        </w:tc>
      </w:tr>
      <w:tr w:rsidR="001F3298" w:rsidRPr="00F53C8E">
        <w:tc>
          <w:tcPr>
            <w:tcW w:w="3212" w:type="dxa"/>
            <w:tcBorders>
              <w:left w:val="single" w:sz="2" w:space="0" w:color="000000"/>
              <w:bottom w:val="single" w:sz="2" w:space="0" w:color="000000"/>
            </w:tcBorders>
          </w:tcPr>
          <w:p w:rsidR="001F3298" w:rsidRPr="00F53C8E" w:rsidRDefault="006D23F2" w:rsidP="00BD4DDD">
            <w:pPr>
              <w:pStyle w:val="Contedodatabela"/>
              <w:spacing w:line="276" w:lineRule="auto"/>
              <w:jc w:val="center"/>
              <w:rPr>
                <w:sz w:val="22"/>
                <w:szCs w:val="22"/>
              </w:rPr>
            </w:pPr>
            <w:r w:rsidRPr="00F53C8E">
              <w:rPr>
                <w:sz w:val="22"/>
                <w:szCs w:val="22"/>
              </w:rPr>
              <w:t>2408</w:t>
            </w:r>
          </w:p>
        </w:tc>
        <w:tc>
          <w:tcPr>
            <w:tcW w:w="3212" w:type="dxa"/>
            <w:tcBorders>
              <w:left w:val="single" w:sz="2" w:space="0" w:color="000000"/>
              <w:bottom w:val="single" w:sz="2" w:space="0" w:color="000000"/>
            </w:tcBorders>
          </w:tcPr>
          <w:p w:rsidR="001F3298" w:rsidRPr="00F53C8E" w:rsidRDefault="006D23F2" w:rsidP="00BD4DDD">
            <w:pPr>
              <w:pStyle w:val="Contedodatabela"/>
              <w:spacing w:line="276" w:lineRule="auto"/>
              <w:jc w:val="center"/>
              <w:rPr>
                <w:sz w:val="22"/>
                <w:szCs w:val="22"/>
              </w:rPr>
            </w:pPr>
            <w:r w:rsidRPr="00F53C8E">
              <w:rPr>
                <w:sz w:val="22"/>
                <w:szCs w:val="22"/>
              </w:rPr>
              <w:t>339039230000</w:t>
            </w:r>
          </w:p>
        </w:tc>
        <w:tc>
          <w:tcPr>
            <w:tcW w:w="3213" w:type="dxa"/>
            <w:tcBorders>
              <w:left w:val="single" w:sz="2" w:space="0" w:color="000000"/>
              <w:bottom w:val="single" w:sz="2" w:space="0" w:color="000000"/>
              <w:right w:val="single" w:sz="2" w:space="0" w:color="000000"/>
            </w:tcBorders>
          </w:tcPr>
          <w:p w:rsidR="001F3298" w:rsidRPr="00F53C8E" w:rsidRDefault="006D23F2" w:rsidP="00BD4DDD">
            <w:pPr>
              <w:pStyle w:val="Contedodatabela"/>
              <w:spacing w:line="276" w:lineRule="auto"/>
              <w:jc w:val="center"/>
              <w:rPr>
                <w:sz w:val="22"/>
                <w:szCs w:val="22"/>
              </w:rPr>
            </w:pPr>
            <w:r w:rsidRPr="00F53C8E">
              <w:rPr>
                <w:sz w:val="22"/>
                <w:szCs w:val="22"/>
              </w:rPr>
              <w:t>1500</w:t>
            </w:r>
          </w:p>
        </w:tc>
      </w:tr>
    </w:tbl>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SÉTIMA – DA RESPONSABILIDADE DO CONTRATANTE</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Caberá ao CONTRATANTE efetuar o pagamento pelo fornecimento do objeto do presente contrato de acordo com o estabelecido na cláusula quinta.</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OITAVA – DA RESPONSABILIDADE DA CONTRATADA</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1F3298" w:rsidRPr="00F53C8E" w:rsidRDefault="0083606A">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c</w:t>
      </w:r>
      <w:r w:rsidR="006D23F2" w:rsidRPr="00F53C8E">
        <w:rPr>
          <w:rFonts w:ascii="Times New Roman" w:hAnsi="Times New Roman" w:cs="Times New Roman"/>
          <w:sz w:val="22"/>
          <w:szCs w:val="22"/>
        </w:rPr>
        <w:t xml:space="preserve">)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1F3298" w:rsidRPr="00F53C8E" w:rsidRDefault="0083606A">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d</w:t>
      </w:r>
      <w:r w:rsidR="006D23F2" w:rsidRPr="00F53C8E">
        <w:rPr>
          <w:rFonts w:ascii="Times New Roman" w:hAnsi="Times New Roman" w:cs="Times New Roman"/>
          <w:sz w:val="22"/>
          <w:szCs w:val="22"/>
        </w:rPr>
        <w:t>) A contratada fica obrigada a aceitar, nas mesmas condições contratuais, os acréscimos e supressões que se fizerem necessários, até 25% (vinte e cinco por cento) do valor contratado inicialmente, devidamente atualizado.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NONA – DA GESTÃO DO CONTRATO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a) A execução do contrato deverá ser acompanhada e fiscalizada por XXXXX o ou por seu respectivo substituto.</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DÉCIMA – DAS PENALIDADES</w:t>
      </w:r>
    </w:p>
    <w:p w:rsidR="0083606A" w:rsidRPr="00DA1FE8" w:rsidRDefault="0083606A" w:rsidP="0083606A">
      <w:pPr>
        <w:tabs>
          <w:tab w:val="left" w:pos="2016"/>
        </w:tabs>
        <w:jc w:val="both"/>
        <w:rPr>
          <w:sz w:val="22"/>
          <w:szCs w:val="22"/>
        </w:rPr>
      </w:pPr>
      <w:r w:rsidRPr="00DA1FE8">
        <w:rPr>
          <w:sz w:val="22"/>
          <w:szCs w:val="22"/>
        </w:rPr>
        <w:t>A CONTRATADA estará sujeita às seguintes penalidades, de conformidade ao item 17 do pregão que embasou o presente contrato:</w:t>
      </w:r>
    </w:p>
    <w:p w:rsidR="0083606A" w:rsidRPr="00DA1FE8" w:rsidRDefault="0083606A" w:rsidP="0083606A">
      <w:pPr>
        <w:tabs>
          <w:tab w:val="left" w:pos="2016"/>
        </w:tabs>
        <w:jc w:val="both"/>
        <w:rPr>
          <w:sz w:val="22"/>
          <w:szCs w:val="22"/>
        </w:rPr>
      </w:pPr>
      <w:r w:rsidRPr="00DA1FE8">
        <w:rPr>
          <w:sz w:val="22"/>
          <w:szCs w:val="22"/>
        </w:rPr>
        <w:t>a) advertência;</w:t>
      </w:r>
    </w:p>
    <w:p w:rsidR="0083606A" w:rsidRPr="00DA1FE8" w:rsidRDefault="0083606A" w:rsidP="0083606A">
      <w:pPr>
        <w:tabs>
          <w:tab w:val="left" w:pos="2016"/>
        </w:tabs>
        <w:jc w:val="both"/>
        <w:rPr>
          <w:sz w:val="22"/>
          <w:szCs w:val="22"/>
        </w:rPr>
      </w:pPr>
      <w:r w:rsidRPr="00DA1FE8">
        <w:rPr>
          <w:sz w:val="22"/>
          <w:szCs w:val="22"/>
        </w:rPr>
        <w:t>b) multa;</w:t>
      </w:r>
    </w:p>
    <w:p w:rsidR="0083606A" w:rsidRPr="00DA1FE8" w:rsidRDefault="0083606A" w:rsidP="0083606A">
      <w:pPr>
        <w:tabs>
          <w:tab w:val="left" w:pos="2016"/>
        </w:tabs>
        <w:jc w:val="both"/>
        <w:rPr>
          <w:sz w:val="22"/>
          <w:szCs w:val="22"/>
        </w:rPr>
      </w:pPr>
      <w:r w:rsidRPr="00DA1FE8">
        <w:rPr>
          <w:sz w:val="22"/>
          <w:szCs w:val="22"/>
        </w:rPr>
        <w:t>c) impedimento de licitar e contratar, no âmbito da Administração Pública direta e indireta do órgão licitante, pelo prazo máximo de 3 (três) anos.</w:t>
      </w:r>
    </w:p>
    <w:p w:rsidR="0083606A" w:rsidRPr="00DA1FE8" w:rsidRDefault="0083606A" w:rsidP="0083606A">
      <w:pPr>
        <w:tabs>
          <w:tab w:val="left" w:pos="2016"/>
        </w:tabs>
        <w:jc w:val="both"/>
        <w:rPr>
          <w:sz w:val="22"/>
          <w:szCs w:val="22"/>
        </w:rPr>
      </w:pPr>
      <w:r w:rsidRPr="00DA1FE8">
        <w:rPr>
          <w:sz w:val="22"/>
          <w:szCs w:val="22"/>
        </w:rPr>
        <w:t>d) declaração de inidoneidade para licitar ou contratar no âmbito da Administração Pública direta e indireta de todos os entes federativos, pelo prazo mínimo de 3 (três) anos e máximo de 6 (seis) anos.</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 xml:space="preserve">CLÁUSULA DÉCIMA PRIMEIRA – DA EXTINÇÃO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both"/>
        <w:rPr>
          <w:rFonts w:ascii="Times New Roman" w:hAnsi="Times New Roman" w:cs="Times New Roman"/>
          <w:b/>
          <w:bCs/>
          <w:sz w:val="22"/>
          <w:szCs w:val="22"/>
        </w:rPr>
      </w:pPr>
      <w:r w:rsidRPr="00F53C8E">
        <w:rPr>
          <w:rFonts w:ascii="Times New Roman" w:hAnsi="Times New Roman" w:cs="Times New Roman"/>
          <w:b/>
          <w:bCs/>
          <w:sz w:val="22"/>
          <w:szCs w:val="22"/>
        </w:rPr>
        <w:t>CLÁUSULA DÉCIMA SEGUNDA – DO FORO</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 xml:space="preserve">a) As partes elegem o foro da Comarca de Gaurama para dirimir quaisquer questões relacionadas ao presente contrato. </w:t>
      </w:r>
    </w:p>
    <w:p w:rsidR="001F3298" w:rsidRPr="00F53C8E" w:rsidRDefault="006D23F2">
      <w:pPr>
        <w:pStyle w:val="Standard"/>
        <w:spacing w:line="276" w:lineRule="auto"/>
        <w:jc w:val="both"/>
        <w:rPr>
          <w:rFonts w:ascii="Times New Roman" w:hAnsi="Times New Roman" w:cs="Times New Roman"/>
          <w:sz w:val="22"/>
          <w:szCs w:val="22"/>
        </w:rPr>
      </w:pPr>
      <w:r w:rsidRPr="00F53C8E">
        <w:rPr>
          <w:rFonts w:ascii="Times New Roman" w:hAnsi="Times New Roman" w:cs="Times New Roman"/>
          <w:sz w:val="22"/>
          <w:szCs w:val="22"/>
        </w:rPr>
        <w:t>b) E, por estarem justos e contratados, firmam o presente instrumento em 02 (duas) vias de igual teor e forma.</w:t>
      </w:r>
    </w:p>
    <w:p w:rsidR="001F3298" w:rsidRPr="00F53C8E" w:rsidRDefault="001F3298">
      <w:pPr>
        <w:pStyle w:val="Standard"/>
        <w:spacing w:line="276" w:lineRule="auto"/>
        <w:jc w:val="both"/>
        <w:rPr>
          <w:rFonts w:ascii="Times New Roman" w:hAnsi="Times New Roman" w:cs="Times New Roman"/>
          <w:sz w:val="22"/>
          <w:szCs w:val="22"/>
        </w:rPr>
      </w:pPr>
    </w:p>
    <w:p w:rsidR="001F3298" w:rsidRPr="00F53C8E" w:rsidRDefault="006D23F2">
      <w:pPr>
        <w:pStyle w:val="Standard"/>
        <w:spacing w:line="276" w:lineRule="auto"/>
        <w:jc w:val="center"/>
        <w:rPr>
          <w:rFonts w:ascii="Times New Roman" w:hAnsi="Times New Roman" w:cs="Times New Roman"/>
          <w:sz w:val="22"/>
          <w:szCs w:val="22"/>
        </w:rPr>
      </w:pPr>
      <w:r w:rsidRPr="00F53C8E">
        <w:rPr>
          <w:rFonts w:ascii="Times New Roman" w:hAnsi="Times New Roman" w:cs="Times New Roman"/>
          <w:sz w:val="22"/>
          <w:szCs w:val="22"/>
        </w:rPr>
        <w:t xml:space="preserve">Viadutos – RS, </w:t>
      </w:r>
      <w:proofErr w:type="spellStart"/>
      <w:r w:rsidRPr="00F53C8E">
        <w:rPr>
          <w:rFonts w:ascii="Times New Roman" w:hAnsi="Times New Roman" w:cs="Times New Roman"/>
          <w:sz w:val="22"/>
          <w:szCs w:val="22"/>
        </w:rPr>
        <w:t>xx</w:t>
      </w:r>
      <w:proofErr w:type="spellEnd"/>
      <w:r w:rsidRPr="00F53C8E">
        <w:rPr>
          <w:rFonts w:ascii="Times New Roman" w:hAnsi="Times New Roman" w:cs="Times New Roman"/>
          <w:sz w:val="22"/>
          <w:szCs w:val="22"/>
        </w:rPr>
        <w:t xml:space="preserve"> de </w:t>
      </w:r>
      <w:proofErr w:type="spellStart"/>
      <w:r w:rsidRPr="00F53C8E">
        <w:rPr>
          <w:rFonts w:ascii="Times New Roman" w:hAnsi="Times New Roman" w:cs="Times New Roman"/>
          <w:sz w:val="22"/>
          <w:szCs w:val="22"/>
        </w:rPr>
        <w:t>xxx</w:t>
      </w:r>
      <w:proofErr w:type="spellEnd"/>
      <w:r w:rsidRPr="00F53C8E">
        <w:rPr>
          <w:rFonts w:ascii="Times New Roman" w:hAnsi="Times New Roman" w:cs="Times New Roman"/>
          <w:sz w:val="22"/>
          <w:szCs w:val="22"/>
        </w:rPr>
        <w:t xml:space="preserve"> de 2024</w:t>
      </w:r>
    </w:p>
    <w:p w:rsidR="001F3298" w:rsidRPr="00F53C8E" w:rsidRDefault="001F3298">
      <w:pPr>
        <w:pStyle w:val="Standard"/>
        <w:spacing w:line="276" w:lineRule="auto"/>
        <w:jc w:val="center"/>
        <w:rPr>
          <w:rFonts w:ascii="Times New Roman" w:hAnsi="Times New Roman" w:cs="Times New Roman"/>
          <w:sz w:val="22"/>
          <w:szCs w:val="22"/>
        </w:rPr>
      </w:pPr>
    </w:p>
    <w:p w:rsidR="001F3298" w:rsidRPr="00F53C8E" w:rsidRDefault="006D23F2">
      <w:pPr>
        <w:pStyle w:val="Standard"/>
        <w:spacing w:line="276" w:lineRule="auto"/>
        <w:jc w:val="center"/>
        <w:rPr>
          <w:rFonts w:ascii="Times New Roman" w:hAnsi="Times New Roman" w:cs="Times New Roman"/>
          <w:sz w:val="22"/>
          <w:szCs w:val="22"/>
        </w:rPr>
      </w:pPr>
      <w:r w:rsidRPr="00F53C8E">
        <w:rPr>
          <w:rFonts w:ascii="Times New Roman" w:hAnsi="Times New Roman" w:cs="Times New Roman"/>
          <w:sz w:val="22"/>
          <w:szCs w:val="22"/>
        </w:rPr>
        <w:t>______________________</w:t>
      </w:r>
    </w:p>
    <w:p w:rsidR="001F3298" w:rsidRPr="00F53C8E" w:rsidRDefault="006D23F2">
      <w:pPr>
        <w:pStyle w:val="Standard"/>
        <w:spacing w:line="276" w:lineRule="auto"/>
        <w:jc w:val="center"/>
        <w:rPr>
          <w:rFonts w:ascii="Times New Roman" w:hAnsi="Times New Roman" w:cs="Times New Roman"/>
          <w:sz w:val="22"/>
          <w:szCs w:val="22"/>
        </w:rPr>
      </w:pPr>
      <w:proofErr w:type="spellStart"/>
      <w:proofErr w:type="gramStart"/>
      <w:r w:rsidRPr="00F53C8E">
        <w:rPr>
          <w:rFonts w:ascii="Times New Roman" w:hAnsi="Times New Roman" w:cs="Times New Roman"/>
          <w:sz w:val="22"/>
          <w:szCs w:val="22"/>
        </w:rPr>
        <w:t>xxxxx</w:t>
      </w:r>
      <w:proofErr w:type="spellEnd"/>
      <w:proofErr w:type="gramEnd"/>
    </w:p>
    <w:p w:rsidR="001F3298" w:rsidRPr="00F53C8E" w:rsidRDefault="006D23F2">
      <w:pPr>
        <w:pStyle w:val="Standard"/>
        <w:spacing w:line="276" w:lineRule="auto"/>
        <w:jc w:val="center"/>
        <w:rPr>
          <w:rFonts w:ascii="Times New Roman" w:hAnsi="Times New Roman" w:cs="Times New Roman"/>
          <w:sz w:val="22"/>
          <w:szCs w:val="22"/>
        </w:rPr>
      </w:pPr>
      <w:r w:rsidRPr="00F53C8E">
        <w:rPr>
          <w:rFonts w:ascii="Times New Roman" w:hAnsi="Times New Roman" w:cs="Times New Roman"/>
          <w:sz w:val="22"/>
          <w:szCs w:val="22"/>
        </w:rPr>
        <w:t>Prefeito</w:t>
      </w:r>
    </w:p>
    <w:sectPr w:rsidR="001F3298" w:rsidRPr="00F53C8E" w:rsidSect="00F53C8E">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6C" w:rsidRDefault="006D23F2">
      <w:r>
        <w:separator/>
      </w:r>
    </w:p>
  </w:endnote>
  <w:endnote w:type="continuationSeparator" w:id="0">
    <w:p w:rsidR="0097386C" w:rsidRDefault="006D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98" w:rsidRDefault="006D23F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1F3298" w:rsidRDefault="006D23F2">
                          <w:pPr>
                            <w:pStyle w:val="Rodap"/>
                          </w:pPr>
                          <w:r>
                            <w:rPr>
                              <w:rStyle w:val="Nmerodepgina"/>
                              <w:sz w:val="16"/>
                            </w:rPr>
                            <w:fldChar w:fldCharType="begin"/>
                          </w:r>
                          <w:r>
                            <w:rPr>
                              <w:rStyle w:val="Nmerodepgina"/>
                              <w:sz w:val="16"/>
                            </w:rPr>
                            <w:instrText>PAGE</w:instrText>
                          </w:r>
                          <w:r>
                            <w:rPr>
                              <w:rStyle w:val="Nmerodepgina"/>
                              <w:sz w:val="16"/>
                            </w:rPr>
                            <w:fldChar w:fldCharType="separate"/>
                          </w:r>
                          <w:r w:rsidR="004358A7">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1F3298" w:rsidRDefault="006D23F2">
                    <w:pPr>
                      <w:pStyle w:val="Rodap"/>
                    </w:pPr>
                    <w:r>
                      <w:rPr>
                        <w:rStyle w:val="Nmerodepgina"/>
                        <w:sz w:val="16"/>
                      </w:rPr>
                      <w:fldChar w:fldCharType="begin"/>
                    </w:r>
                    <w:r>
                      <w:rPr>
                        <w:rStyle w:val="Nmerodepgina"/>
                        <w:sz w:val="16"/>
                      </w:rPr>
                      <w:instrText>PAGE</w:instrText>
                    </w:r>
                    <w:r>
                      <w:rPr>
                        <w:rStyle w:val="Nmerodepgina"/>
                        <w:sz w:val="16"/>
                      </w:rPr>
                      <w:fldChar w:fldCharType="separate"/>
                    </w:r>
                    <w:r w:rsidR="004358A7">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6C" w:rsidRDefault="006D23F2">
      <w:r>
        <w:separator/>
      </w:r>
    </w:p>
  </w:footnote>
  <w:footnote w:type="continuationSeparator" w:id="0">
    <w:p w:rsidR="0097386C" w:rsidRDefault="006D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8E" w:rsidRDefault="00F53C8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2FAC25C0" wp14:editId="7A30F397">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F53C8E" w:rsidRDefault="00F53C8E">
    <w:pPr>
      <w:tabs>
        <w:tab w:val="center" w:pos="4419"/>
        <w:tab w:val="right" w:pos="8838"/>
      </w:tabs>
      <w:overflowPunct/>
      <w:autoSpaceDE/>
      <w:jc w:val="center"/>
      <w:textAlignment w:val="auto"/>
      <w:rPr>
        <w:rFonts w:ascii="Century Gothic" w:hAnsi="Century Gothic" w:cs="Century Gothic"/>
        <w:b/>
        <w:sz w:val="22"/>
        <w:lang w:eastAsia="pt-BR"/>
      </w:rPr>
    </w:pPr>
  </w:p>
  <w:p w:rsidR="001F3298" w:rsidRDefault="006D23F2">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1F3298" w:rsidRDefault="006D23F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1F3298" w:rsidRDefault="001F329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E0ADB"/>
    <w:multiLevelType w:val="multilevel"/>
    <w:tmpl w:val="460ED5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F3298"/>
    <w:rsid w:val="001F3298"/>
    <w:rsid w:val="004358A7"/>
    <w:rsid w:val="004C610A"/>
    <w:rsid w:val="00681213"/>
    <w:rsid w:val="006D23F2"/>
    <w:rsid w:val="007D1DD6"/>
    <w:rsid w:val="0083606A"/>
    <w:rsid w:val="008E3280"/>
    <w:rsid w:val="0097386C"/>
    <w:rsid w:val="00BD4DDD"/>
    <w:rsid w:val="00DF46BD"/>
    <w:rsid w:val="00EC3778"/>
    <w:rsid w:val="00F53C8E"/>
    <w:rsid w:val="00FD3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356ED-FEB5-42F4-859B-C11FB883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14</Pages>
  <Words>6244</Words>
  <Characters>33723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40</cp:revision>
  <dcterms:created xsi:type="dcterms:W3CDTF">2023-06-05T10:43:00Z</dcterms:created>
  <dcterms:modified xsi:type="dcterms:W3CDTF">2025-07-24T18:15:00Z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