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Processo n° 497</w:t>
      </w:r>
      <w:r>
        <w:rPr>
          <w:sz w:val="24"/>
          <w:szCs w:val="24"/>
        </w:rPr>
        <w:t>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por Limite: 406/2024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de Licitação (art. 75)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497/2024 e ratifico a Dispensa por Limite: 406/2024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PROMEDI DISTRIBUIDORA DE PRODUTOS HOSPITALARES LTDA.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27.806.274/0001-29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460,32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om o objetivo de: Aquisição de materiais necessários a manutenção do consultório odontológico da Unidade Básica de Saúde., com fundamento no Lei n° 14.133/2021, Art. 75, inc. II.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escolha do fornecedor se deve ao fato de ser a proposta de menor preço dentre os orçamentos colhidos. O valor a ser pago é justificado e se encontra dentro do preço de mercado, pois decorrente dos levantamentos de preços ofertados.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</w:t>
      </w:r>
      <w:r>
        <w:rPr>
          <w:sz w:val="24"/>
          <w:szCs w:val="24"/>
        </w:rPr>
        <w:t xml:space="preserve">01/10/2024.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Claiton dos Santos Brum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Prefeito </w:t>
      </w:r>
      <w:r>
        <w:rPr>
          <w:sz w:val="24"/>
          <w:szCs w:val="24"/>
        </w:rPr>
        <w:t>Municipal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LibreOffice/6.4.4.2$Windows_X86_64 LibreOffice_project/3d775be2011f3886db32dfd395a6a6d1ca2630ff</Application>
  <Pages>1</Pages>
  <Words>146</Words>
  <Characters>804</Characters>
  <CharactersWithSpaces>947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2024-10-01T08:20:40Z</dcterms:modified>
  <cp:revision>26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