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FA6" w:rsidRDefault="001A0FA6">
      <w:pPr>
        <w:tabs>
          <w:tab w:val="left" w:pos="4253"/>
        </w:tabs>
        <w:spacing w:line="240" w:lineRule="auto"/>
        <w:ind w:firstLine="4956"/>
        <w:jc w:val="right"/>
        <w:rPr>
          <w:rFonts w:ascii="Times New Roman" w:hAnsi="Times New Roman" w:cs="Arial"/>
          <w:b/>
          <w:bCs/>
          <w:sz w:val="24"/>
          <w:szCs w:val="24"/>
        </w:rPr>
      </w:pPr>
    </w:p>
    <w:p w:rsidR="001A0FA6" w:rsidRDefault="003D6BA2">
      <w:pPr>
        <w:tabs>
          <w:tab w:val="left" w:pos="4253"/>
        </w:tabs>
        <w:spacing w:line="240" w:lineRule="auto"/>
        <w:ind w:firstLine="4956"/>
        <w:jc w:val="right"/>
        <w:rPr>
          <w:rFonts w:ascii="Times New Roman" w:hAnsi="Times New Roman" w:cs="Arial"/>
          <w:b/>
          <w:bCs/>
          <w:sz w:val="24"/>
          <w:szCs w:val="24"/>
        </w:rPr>
      </w:pPr>
      <w:r>
        <w:rPr>
          <w:rFonts w:ascii="Times New Roman" w:hAnsi="Times New Roman" w:cs="Arial"/>
          <w:b/>
          <w:bCs/>
          <w:sz w:val="24"/>
          <w:szCs w:val="24"/>
        </w:rPr>
        <w:t xml:space="preserve">                                  </w:t>
      </w:r>
    </w:p>
    <w:p w:rsidR="001A0FA6" w:rsidRDefault="003D6BA2" w:rsidP="003D6BA2">
      <w:pPr>
        <w:tabs>
          <w:tab w:val="left" w:pos="3075"/>
        </w:tabs>
        <w:spacing w:after="0" w:line="240" w:lineRule="auto"/>
        <w:jc w:val="center"/>
        <w:rPr>
          <w:rFonts w:ascii="Times New Roman" w:hAnsi="Times New Roman"/>
          <w:sz w:val="24"/>
          <w:szCs w:val="24"/>
        </w:rPr>
      </w:pPr>
      <w:r>
        <w:rPr>
          <w:rFonts w:ascii="Times New Roman" w:hAnsi="Times New Roman" w:cs="Arial"/>
          <w:b/>
          <w:sz w:val="24"/>
          <w:szCs w:val="24"/>
        </w:rPr>
        <w:t>EDITAL DE CREDENCIAMENTO Nº 1/2024.</w:t>
      </w:r>
    </w:p>
    <w:p w:rsidR="001A0FA6" w:rsidRDefault="003D6BA2" w:rsidP="003D6BA2">
      <w:pPr>
        <w:tabs>
          <w:tab w:val="left" w:pos="3075"/>
        </w:tabs>
        <w:spacing w:after="0" w:line="240" w:lineRule="auto"/>
        <w:jc w:val="center"/>
        <w:rPr>
          <w:rFonts w:ascii="Times New Roman" w:hAnsi="Times New Roman"/>
          <w:b/>
          <w:bCs/>
          <w:sz w:val="24"/>
          <w:szCs w:val="24"/>
        </w:rPr>
      </w:pPr>
      <w:r>
        <w:rPr>
          <w:rFonts w:ascii="Times New Roman" w:hAnsi="Times New Roman" w:cs="Arial"/>
          <w:b/>
          <w:bCs/>
          <w:sz w:val="24"/>
          <w:szCs w:val="24"/>
        </w:rPr>
        <w:t>PROCESSO ADMINISTRATIVO Nº 367/2024</w:t>
      </w:r>
    </w:p>
    <w:p w:rsidR="001A0FA6" w:rsidRDefault="001A0FA6">
      <w:pPr>
        <w:tabs>
          <w:tab w:val="left" w:pos="4253"/>
        </w:tabs>
        <w:spacing w:before="120" w:line="240" w:lineRule="auto"/>
        <w:jc w:val="center"/>
        <w:rPr>
          <w:rFonts w:ascii="Times New Roman" w:hAnsi="Times New Roman"/>
          <w:b/>
          <w:bCs/>
          <w:sz w:val="24"/>
          <w:szCs w:val="24"/>
        </w:rPr>
      </w:pPr>
    </w:p>
    <w:p w:rsidR="001A0FA6" w:rsidRDefault="003D6BA2">
      <w:pPr>
        <w:tabs>
          <w:tab w:val="left" w:pos="1134"/>
          <w:tab w:val="left" w:pos="4253"/>
        </w:tabs>
        <w:spacing w:before="120" w:line="240" w:lineRule="auto"/>
        <w:jc w:val="both"/>
        <w:rPr>
          <w:rFonts w:ascii="Times New Roman" w:hAnsi="Times New Roman"/>
        </w:rPr>
      </w:pPr>
      <w:r>
        <w:rPr>
          <w:rFonts w:ascii="Times New Roman" w:hAnsi="Times New Roman"/>
          <w:sz w:val="24"/>
          <w:szCs w:val="24"/>
        </w:rPr>
        <w:tab/>
        <w:t>O Município de Viadutos comunica aos interessados a abertura do presente edital de chamamento público para o instrumento auxiliar de CREDENCIAMENTO de pessoas jurídicas ou físicas para prestação de serviços especializados na área de consultas e exames de imagem para Secretaria Municipal de Saúde do Município de Viadutos.</w:t>
      </w:r>
    </w:p>
    <w:p w:rsidR="001A0FA6" w:rsidRDefault="003D6BA2">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ab/>
        <w:t>O credenciamento será executado em conformidade com as normas gerais da Lei Federal n° 14.133/2021 e das disposições previstas no Decreto Municipal, aplicáveis ao procedimento.</w:t>
      </w:r>
    </w:p>
    <w:p w:rsidR="001A0FA6" w:rsidRDefault="003D6BA2">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ab/>
        <w:t xml:space="preserve">Os interessados poderão examinar o presente Edital e seus anexos, bem como tomar conhecimento da documentação necessária para sua formalização por meio do endereço eletrônico: </w:t>
      </w:r>
      <w:hyperlink r:id="rId8">
        <w:r>
          <w:rPr>
            <w:rStyle w:val="LinkdaInternet"/>
            <w:rFonts w:ascii="Times New Roman" w:hAnsi="Times New Roman"/>
            <w:sz w:val="24"/>
            <w:szCs w:val="24"/>
          </w:rPr>
          <w:t>www.viadutos.rs.gov.br</w:t>
        </w:r>
      </w:hyperlink>
      <w:r>
        <w:rPr>
          <w:rFonts w:ascii="Times New Roman" w:hAnsi="Times New Roman"/>
          <w:sz w:val="24"/>
          <w:szCs w:val="24"/>
        </w:rPr>
        <w:t xml:space="preserve"> ou pelo e-mail: </w:t>
      </w:r>
      <w:hyperlink r:id="rId9">
        <w:proofErr w:type="gramStart"/>
        <w:r>
          <w:rPr>
            <w:rStyle w:val="LinkdaInternet"/>
            <w:rFonts w:ascii="Times New Roman" w:hAnsi="Times New Roman"/>
            <w:sz w:val="24"/>
            <w:szCs w:val="24"/>
          </w:rPr>
          <w:t>compras@viadutos.rs.gov.br</w:t>
        </w:r>
      </w:hyperlink>
      <w:r>
        <w:rPr>
          <w:rFonts w:ascii="Times New Roman" w:hAnsi="Times New Roman"/>
          <w:sz w:val="24"/>
          <w:szCs w:val="24"/>
        </w:rPr>
        <w:t>..</w:t>
      </w:r>
      <w:proofErr w:type="gramEnd"/>
    </w:p>
    <w:p w:rsidR="001A0FA6" w:rsidRDefault="001A0FA6">
      <w:pPr>
        <w:tabs>
          <w:tab w:val="left" w:pos="1134"/>
          <w:tab w:val="left" w:pos="4253"/>
        </w:tabs>
        <w:spacing w:before="120" w:line="240" w:lineRule="auto"/>
        <w:jc w:val="both"/>
        <w:rPr>
          <w:rFonts w:ascii="Times New Roman" w:hAnsi="Times New Roman"/>
          <w:sz w:val="24"/>
          <w:szCs w:val="24"/>
        </w:rPr>
      </w:pPr>
    </w:p>
    <w:p w:rsidR="001A0FA6" w:rsidRDefault="003D6BA2">
      <w:pPr>
        <w:tabs>
          <w:tab w:val="left" w:pos="1134"/>
          <w:tab w:val="left" w:pos="4253"/>
        </w:tabs>
        <w:spacing w:before="120" w:line="240" w:lineRule="auto"/>
        <w:jc w:val="both"/>
        <w:rPr>
          <w:rFonts w:ascii="Times New Roman" w:hAnsi="Times New Roman"/>
          <w:sz w:val="24"/>
          <w:szCs w:val="24"/>
        </w:rPr>
      </w:pPr>
      <w:r>
        <w:rPr>
          <w:rFonts w:ascii="Times New Roman" w:hAnsi="Times New Roman"/>
          <w:b/>
          <w:bCs/>
          <w:sz w:val="24"/>
          <w:szCs w:val="24"/>
        </w:rPr>
        <w:t xml:space="preserve">1. DO OBJETO: </w:t>
      </w:r>
    </w:p>
    <w:p w:rsidR="001A0FA6" w:rsidRDefault="003D6BA2">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ab/>
        <w:t>1.1. O objeto a ser credenciado é a prestação de serviços de Credenciamento para prestação de serviços especializados na área de consultas e exames de imagem para Secretaria Municipal de Saúde do Município de Viadutos, conforme descrito na tabela abaixo:</w:t>
      </w:r>
    </w:p>
    <w:tbl>
      <w:tblPr>
        <w:tblW w:w="9214" w:type="dxa"/>
        <w:tblInd w:w="55" w:type="dxa"/>
        <w:tblCellMar>
          <w:top w:w="55" w:type="dxa"/>
          <w:left w:w="55" w:type="dxa"/>
          <w:bottom w:w="55" w:type="dxa"/>
          <w:right w:w="55" w:type="dxa"/>
        </w:tblCellMar>
        <w:tblLook w:val="04A0" w:firstRow="1" w:lastRow="0" w:firstColumn="1" w:lastColumn="0" w:noHBand="0" w:noVBand="1"/>
      </w:tblPr>
      <w:tblGrid>
        <w:gridCol w:w="1245"/>
        <w:gridCol w:w="3541"/>
        <w:gridCol w:w="2727"/>
        <w:gridCol w:w="1701"/>
      </w:tblGrid>
      <w:tr w:rsidR="00225974" w:rsidTr="00225974">
        <w:tc>
          <w:tcPr>
            <w:tcW w:w="1245" w:type="dxa"/>
            <w:tcBorders>
              <w:top w:val="single" w:sz="2" w:space="0" w:color="000000"/>
              <w:left w:val="single" w:sz="2" w:space="0" w:color="000000"/>
              <w:bottom w:val="single" w:sz="2" w:space="0" w:color="000000"/>
            </w:tcBorders>
          </w:tcPr>
          <w:p w:rsidR="00225974" w:rsidRDefault="00225974">
            <w:pPr>
              <w:pStyle w:val="Contedodetabela"/>
              <w:snapToGrid w:val="0"/>
              <w:spacing w:before="120"/>
              <w:jc w:val="center"/>
              <w:rPr>
                <w:rFonts w:ascii="Times New Roman" w:hAnsi="Times New Roman"/>
                <w:b/>
                <w:bCs/>
                <w:sz w:val="24"/>
                <w:szCs w:val="24"/>
              </w:rPr>
            </w:pPr>
            <w:r>
              <w:rPr>
                <w:rFonts w:ascii="Times New Roman" w:hAnsi="Times New Roman"/>
                <w:b/>
                <w:bCs/>
                <w:sz w:val="24"/>
                <w:szCs w:val="24"/>
              </w:rPr>
              <w:t>Item</w:t>
            </w:r>
          </w:p>
        </w:tc>
        <w:tc>
          <w:tcPr>
            <w:tcW w:w="3541" w:type="dxa"/>
            <w:tcBorders>
              <w:top w:val="single" w:sz="2" w:space="0" w:color="000000"/>
              <w:left w:val="single" w:sz="2" w:space="0" w:color="000000"/>
              <w:bottom w:val="single" w:sz="2" w:space="0" w:color="000000"/>
            </w:tcBorders>
          </w:tcPr>
          <w:p w:rsidR="00225974" w:rsidRDefault="00225974">
            <w:pPr>
              <w:pStyle w:val="Contedodetabela"/>
              <w:snapToGrid w:val="0"/>
              <w:spacing w:before="120"/>
              <w:jc w:val="center"/>
              <w:rPr>
                <w:rFonts w:ascii="Times New Roman" w:hAnsi="Times New Roman"/>
                <w:b/>
                <w:bCs/>
                <w:sz w:val="24"/>
                <w:szCs w:val="24"/>
              </w:rPr>
            </w:pPr>
            <w:r>
              <w:rPr>
                <w:rFonts w:ascii="Times New Roman" w:hAnsi="Times New Roman"/>
                <w:b/>
                <w:bCs/>
                <w:sz w:val="24"/>
                <w:szCs w:val="24"/>
              </w:rPr>
              <w:t>Serviço</w:t>
            </w:r>
          </w:p>
        </w:tc>
        <w:tc>
          <w:tcPr>
            <w:tcW w:w="2727" w:type="dxa"/>
            <w:tcBorders>
              <w:top w:val="single" w:sz="2" w:space="0" w:color="000000"/>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b/>
                <w:bCs/>
                <w:sz w:val="24"/>
                <w:szCs w:val="24"/>
              </w:rPr>
            </w:pPr>
            <w:r>
              <w:rPr>
                <w:rFonts w:ascii="Times New Roman" w:hAnsi="Times New Roman"/>
                <w:b/>
                <w:bCs/>
                <w:sz w:val="24"/>
                <w:szCs w:val="24"/>
              </w:rPr>
              <w:t>Limite Anual</w:t>
            </w:r>
          </w:p>
        </w:tc>
        <w:tc>
          <w:tcPr>
            <w:tcW w:w="1701" w:type="dxa"/>
            <w:tcBorders>
              <w:top w:val="single" w:sz="2" w:space="0" w:color="000000"/>
              <w:left w:val="single" w:sz="2" w:space="0" w:color="000000"/>
              <w:bottom w:val="single" w:sz="2" w:space="0" w:color="000000"/>
              <w:right w:val="single" w:sz="2" w:space="0" w:color="000000"/>
            </w:tcBorders>
          </w:tcPr>
          <w:p w:rsidR="00225974" w:rsidRDefault="00225974" w:rsidP="00DA6FA1">
            <w:pPr>
              <w:pStyle w:val="Contedodetabela"/>
              <w:snapToGrid w:val="0"/>
              <w:spacing w:before="120"/>
              <w:jc w:val="right"/>
              <w:rPr>
                <w:rFonts w:ascii="Times New Roman" w:hAnsi="Times New Roman"/>
                <w:b/>
                <w:bCs/>
                <w:sz w:val="24"/>
                <w:szCs w:val="24"/>
              </w:rPr>
            </w:pPr>
            <w:r>
              <w:rPr>
                <w:rFonts w:ascii="Times New Roman" w:hAnsi="Times New Roman"/>
                <w:b/>
                <w:bCs/>
                <w:sz w:val="24"/>
                <w:szCs w:val="24"/>
              </w:rPr>
              <w:t>Valor unitário</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com alergista.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2</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Consulta especializada com </w:t>
            </w:r>
            <w:proofErr w:type="spellStart"/>
            <w:r>
              <w:rPr>
                <w:rFonts w:ascii="Times New Roman" w:hAnsi="Times New Roman"/>
                <w:sz w:val="24"/>
                <w:szCs w:val="24"/>
              </w:rPr>
              <w:t>Bucomaxilo</w:t>
            </w:r>
            <w:proofErr w:type="spellEnd"/>
            <w:r>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3</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com Cardiologista.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4</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em Cirurgia Geral.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48,0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5</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com teste de olhinho em recém-nascido.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248,86</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6</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com Dermatologista.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FF5326">
        <w:tc>
          <w:tcPr>
            <w:tcW w:w="1245"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7</w:t>
            </w:r>
          </w:p>
        </w:tc>
        <w:tc>
          <w:tcPr>
            <w:tcW w:w="3541"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Consulta especializada com </w:t>
            </w:r>
            <w:r>
              <w:rPr>
                <w:rFonts w:ascii="Times New Roman" w:hAnsi="Times New Roman"/>
                <w:sz w:val="24"/>
                <w:szCs w:val="24"/>
              </w:rPr>
              <w:lastRenderedPageBreak/>
              <w:t>Endocrinologista.</w:t>
            </w:r>
          </w:p>
        </w:tc>
        <w:tc>
          <w:tcPr>
            <w:tcW w:w="2727" w:type="dxa"/>
            <w:tcBorders>
              <w:top w:val="single" w:sz="4" w:space="0" w:color="auto"/>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lastRenderedPageBreak/>
              <w:t>Und</w:t>
            </w:r>
            <w:proofErr w:type="spellEnd"/>
            <w:r>
              <w:rPr>
                <w:rFonts w:ascii="Times New Roman" w:hAnsi="Times New Roman"/>
                <w:sz w:val="24"/>
                <w:szCs w:val="24"/>
              </w:rPr>
              <w:t xml:space="preserve"> 24,0</w:t>
            </w:r>
          </w:p>
        </w:tc>
        <w:tc>
          <w:tcPr>
            <w:tcW w:w="1701" w:type="dxa"/>
            <w:tcBorders>
              <w:top w:val="single" w:sz="4" w:space="0" w:color="auto"/>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lastRenderedPageBreak/>
              <w:t>8</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Consulta especializada em fisioterapia pediátrica (especialista neurologia) </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186,64</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9</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em Fonoaudiologia.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10</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com Gastroenterologista.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11</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com Ginecologista.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12</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com Hematologista.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13</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com Mastologista.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14</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com Nefrologista.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15</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com Neurologista.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16</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com neurologista pediátrico e infantil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17</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com Oftalmologista (adulto)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18</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com Oftalmologista (Infantil)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186,64</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19</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com Oncologista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20</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em Ortopedia e Traumatologia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FF5326">
        <w:tc>
          <w:tcPr>
            <w:tcW w:w="1245"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21</w:t>
            </w:r>
          </w:p>
        </w:tc>
        <w:tc>
          <w:tcPr>
            <w:tcW w:w="3541"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Consulta especializada com </w:t>
            </w:r>
            <w:r>
              <w:rPr>
                <w:rFonts w:ascii="Times New Roman" w:hAnsi="Times New Roman"/>
                <w:sz w:val="24"/>
                <w:szCs w:val="24"/>
              </w:rPr>
              <w:lastRenderedPageBreak/>
              <w:t>Otorrinolaringologista</w:t>
            </w:r>
          </w:p>
        </w:tc>
        <w:tc>
          <w:tcPr>
            <w:tcW w:w="2727" w:type="dxa"/>
            <w:tcBorders>
              <w:top w:val="single" w:sz="4" w:space="0" w:color="auto"/>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lastRenderedPageBreak/>
              <w:t>Und</w:t>
            </w:r>
            <w:proofErr w:type="spellEnd"/>
            <w:r>
              <w:rPr>
                <w:rFonts w:ascii="Times New Roman" w:hAnsi="Times New Roman"/>
                <w:sz w:val="24"/>
                <w:szCs w:val="24"/>
              </w:rPr>
              <w:t xml:space="preserve"> 24,0</w:t>
            </w:r>
          </w:p>
        </w:tc>
        <w:tc>
          <w:tcPr>
            <w:tcW w:w="1701" w:type="dxa"/>
            <w:tcBorders>
              <w:top w:val="single" w:sz="4" w:space="0" w:color="auto"/>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lastRenderedPageBreak/>
              <w:t>22</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em Pediatria.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23</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com Pneumologista.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24</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Consulta especializada em </w:t>
            </w:r>
            <w:proofErr w:type="spellStart"/>
            <w:r>
              <w:rPr>
                <w:rFonts w:ascii="Times New Roman" w:hAnsi="Times New Roman"/>
                <w:sz w:val="24"/>
                <w:szCs w:val="24"/>
              </w:rPr>
              <w:t>Pneumopediatria</w:t>
            </w:r>
            <w:proofErr w:type="spellEnd"/>
            <w:r>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25</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Consulta especializada com </w:t>
            </w:r>
            <w:proofErr w:type="spellStart"/>
            <w:r>
              <w:rPr>
                <w:rFonts w:ascii="Times New Roman" w:hAnsi="Times New Roman"/>
                <w:sz w:val="24"/>
                <w:szCs w:val="24"/>
              </w:rPr>
              <w:t>Proctologista</w:t>
            </w:r>
            <w:proofErr w:type="spellEnd"/>
            <w:r>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26</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com psicologista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27</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Teste Laboratorial para Escherichia Coli B-</w:t>
            </w:r>
            <w:proofErr w:type="spellStart"/>
            <w:r>
              <w:rPr>
                <w:rFonts w:ascii="Times New Roman" w:hAnsi="Times New Roman"/>
                <w:sz w:val="24"/>
                <w:szCs w:val="24"/>
              </w:rPr>
              <w:t>glucoronidase</w:t>
            </w:r>
            <w:proofErr w:type="spellEnd"/>
            <w:r>
              <w:rPr>
                <w:rFonts w:ascii="Times New Roman" w:hAnsi="Times New Roman"/>
                <w:sz w:val="24"/>
                <w:szCs w:val="24"/>
              </w:rPr>
              <w:t xml:space="preserve"> Positiva.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28</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em Psiquiatria.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29</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com psiquiatra pediátrico e infantil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30</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em Reumatologia.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31</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com terapeuta ocupacional (pediátrico/infantil/adulto)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32</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em Urologia.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33</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 especializada Vascular.</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176,27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34</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análise de biopsias</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300,70</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35</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w:t>
            </w:r>
            <w:proofErr w:type="spellStart"/>
            <w:r>
              <w:rPr>
                <w:rFonts w:ascii="Times New Roman" w:hAnsi="Times New Roman"/>
                <w:sz w:val="24"/>
                <w:szCs w:val="24"/>
              </w:rPr>
              <w:t>angioressonância</w:t>
            </w:r>
            <w:proofErr w:type="spellEnd"/>
            <w:r>
              <w:rPr>
                <w:rFonts w:ascii="Times New Roman" w:hAnsi="Times New Roman"/>
                <w:sz w:val="24"/>
                <w:szCs w:val="24"/>
              </w:rPr>
              <w:t xml:space="preserve"> de aorta abdominal.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730,32</w:t>
            </w:r>
          </w:p>
        </w:tc>
      </w:tr>
      <w:tr w:rsidR="00225974" w:rsidTr="00FF5326">
        <w:tc>
          <w:tcPr>
            <w:tcW w:w="1245"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lastRenderedPageBreak/>
              <w:t>36</w:t>
            </w:r>
          </w:p>
        </w:tc>
        <w:tc>
          <w:tcPr>
            <w:tcW w:w="3541"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w:t>
            </w:r>
            <w:proofErr w:type="spellStart"/>
            <w:r>
              <w:rPr>
                <w:rFonts w:ascii="Times New Roman" w:hAnsi="Times New Roman"/>
                <w:sz w:val="24"/>
                <w:szCs w:val="24"/>
              </w:rPr>
              <w:t>angiorressonância</w:t>
            </w:r>
            <w:proofErr w:type="spellEnd"/>
            <w:r>
              <w:rPr>
                <w:rFonts w:ascii="Times New Roman" w:hAnsi="Times New Roman"/>
                <w:sz w:val="24"/>
                <w:szCs w:val="24"/>
              </w:rPr>
              <w:t xml:space="preserve"> de crânio/pescoço.</w:t>
            </w:r>
          </w:p>
        </w:tc>
        <w:tc>
          <w:tcPr>
            <w:tcW w:w="2727" w:type="dxa"/>
            <w:tcBorders>
              <w:top w:val="single" w:sz="4" w:space="0" w:color="auto"/>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top w:val="single" w:sz="4" w:space="0" w:color="auto"/>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801,87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37</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w:t>
            </w:r>
            <w:proofErr w:type="spellStart"/>
            <w:r>
              <w:rPr>
                <w:rFonts w:ascii="Times New Roman" w:hAnsi="Times New Roman"/>
                <w:sz w:val="24"/>
                <w:szCs w:val="24"/>
              </w:rPr>
              <w:t>angioressonância</w:t>
            </w:r>
            <w:proofErr w:type="spellEnd"/>
            <w:r>
              <w:rPr>
                <w:rFonts w:ascii="Times New Roman" w:hAnsi="Times New Roman"/>
                <w:sz w:val="24"/>
                <w:szCs w:val="24"/>
              </w:rPr>
              <w:t xml:space="preserve"> de tórax.</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764,88</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38</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w:t>
            </w:r>
            <w:proofErr w:type="spellStart"/>
            <w:r>
              <w:rPr>
                <w:rFonts w:ascii="Times New Roman" w:hAnsi="Times New Roman"/>
                <w:sz w:val="24"/>
                <w:szCs w:val="24"/>
              </w:rPr>
              <w:t>Angiotomografia</w:t>
            </w:r>
            <w:proofErr w:type="spellEnd"/>
            <w:r>
              <w:rPr>
                <w:rFonts w:ascii="Times New Roman" w:hAnsi="Times New Roman"/>
                <w:sz w:val="24"/>
                <w:szCs w:val="24"/>
              </w:rPr>
              <w:t xml:space="preserve"> de tórax.</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837,46</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39</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audiometria.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81,22</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40</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Bioquímico de gasometria (</w:t>
            </w:r>
            <w:proofErr w:type="spellStart"/>
            <w:r>
              <w:rPr>
                <w:rFonts w:ascii="Times New Roman" w:hAnsi="Times New Roman"/>
                <w:sz w:val="24"/>
                <w:szCs w:val="24"/>
              </w:rPr>
              <w:t>ph</w:t>
            </w:r>
            <w:proofErr w:type="spellEnd"/>
            <w:r>
              <w:rPr>
                <w:rFonts w:ascii="Times New Roman" w:hAnsi="Times New Roman"/>
                <w:sz w:val="24"/>
                <w:szCs w:val="24"/>
              </w:rPr>
              <w:t xml:space="preserve"> PCO2 PO2 bicarbonato AS2 (Excesso ou déficit base)</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63,94</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41</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w:t>
            </w:r>
            <w:proofErr w:type="spellStart"/>
            <w:r>
              <w:rPr>
                <w:rFonts w:ascii="Times New Roman" w:hAnsi="Times New Roman"/>
                <w:sz w:val="24"/>
                <w:szCs w:val="24"/>
              </w:rPr>
              <w:t>colangio</w:t>
            </w:r>
            <w:proofErr w:type="spellEnd"/>
            <w:r>
              <w:rPr>
                <w:rFonts w:ascii="Times New Roman" w:hAnsi="Times New Roman"/>
                <w:sz w:val="24"/>
                <w:szCs w:val="24"/>
              </w:rPr>
              <w:t xml:space="preserve"> ressonância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724,10</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42</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w:t>
            </w:r>
            <w:proofErr w:type="spellStart"/>
            <w:r>
              <w:rPr>
                <w:rFonts w:ascii="Times New Roman" w:hAnsi="Times New Roman"/>
                <w:sz w:val="24"/>
                <w:szCs w:val="24"/>
              </w:rPr>
              <w:t>colangiografia</w:t>
            </w:r>
            <w:proofErr w:type="spellEnd"/>
            <w:r>
              <w:rPr>
                <w:rFonts w:ascii="Times New Roman" w:hAnsi="Times New Roman"/>
                <w:sz w:val="24"/>
                <w:szCs w:val="24"/>
              </w:rPr>
              <w:t xml:space="preserve"> pós operatória.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172,81</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43</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Colonoscopia (</w:t>
            </w:r>
            <w:proofErr w:type="spellStart"/>
            <w:r>
              <w:rPr>
                <w:rFonts w:ascii="Times New Roman" w:hAnsi="Times New Roman"/>
                <w:sz w:val="24"/>
                <w:szCs w:val="24"/>
              </w:rPr>
              <w:t>Coloscopia</w:t>
            </w:r>
            <w:proofErr w:type="spellEnd"/>
            <w:r>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371,74</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44</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Consultas especializadas</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400,0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181,76</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45</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Core Biópsia.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483,88</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46</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w:t>
            </w:r>
            <w:proofErr w:type="spellStart"/>
            <w:r>
              <w:rPr>
                <w:rFonts w:ascii="Times New Roman" w:hAnsi="Times New Roman"/>
                <w:sz w:val="24"/>
                <w:szCs w:val="24"/>
              </w:rPr>
              <w:t>Dacriocistografia</w:t>
            </w:r>
            <w:proofErr w:type="spellEnd"/>
            <w:r>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402,66</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47</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densitometria óssea.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103,69</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48</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w:t>
            </w:r>
            <w:proofErr w:type="spellStart"/>
            <w:r>
              <w:rPr>
                <w:rFonts w:ascii="Times New Roman" w:hAnsi="Times New Roman"/>
                <w:sz w:val="24"/>
                <w:szCs w:val="24"/>
              </w:rPr>
              <w:t>ecocardiográfia</w:t>
            </w:r>
            <w:proofErr w:type="spellEnd"/>
            <w:r>
              <w:rPr>
                <w:rFonts w:ascii="Times New Roman" w:hAnsi="Times New Roman"/>
                <w:sz w:val="24"/>
                <w:szCs w:val="24"/>
              </w:rPr>
              <w:t xml:space="preserve"> de estresse farmacológico.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521,90</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49</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w:t>
            </w:r>
            <w:proofErr w:type="spellStart"/>
            <w:r>
              <w:rPr>
                <w:rFonts w:ascii="Times New Roman" w:hAnsi="Times New Roman"/>
                <w:sz w:val="24"/>
                <w:szCs w:val="24"/>
              </w:rPr>
              <w:t>ecocardiografia</w:t>
            </w:r>
            <w:proofErr w:type="spellEnd"/>
            <w:r>
              <w:rPr>
                <w:rFonts w:ascii="Times New Roman" w:hAnsi="Times New Roman"/>
                <w:sz w:val="24"/>
                <w:szCs w:val="24"/>
              </w:rPr>
              <w:t xml:space="preserve"> </w:t>
            </w:r>
            <w:proofErr w:type="spellStart"/>
            <w:r>
              <w:rPr>
                <w:rFonts w:ascii="Times New Roman" w:hAnsi="Times New Roman"/>
                <w:sz w:val="24"/>
                <w:szCs w:val="24"/>
              </w:rPr>
              <w:t>transesofagica</w:t>
            </w:r>
            <w:proofErr w:type="spellEnd"/>
            <w:r>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488,90</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50</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w:t>
            </w:r>
            <w:proofErr w:type="spellStart"/>
            <w:r>
              <w:rPr>
                <w:rFonts w:ascii="Times New Roman" w:hAnsi="Times New Roman"/>
                <w:sz w:val="24"/>
                <w:szCs w:val="24"/>
              </w:rPr>
              <w:t>ecocardiografia</w:t>
            </w:r>
            <w:proofErr w:type="spellEnd"/>
            <w:r>
              <w:rPr>
                <w:rFonts w:ascii="Times New Roman" w:hAnsi="Times New Roman"/>
                <w:sz w:val="24"/>
                <w:szCs w:val="24"/>
              </w:rPr>
              <w:t xml:space="preserve"> </w:t>
            </w:r>
            <w:proofErr w:type="spellStart"/>
            <w:r>
              <w:rPr>
                <w:rFonts w:ascii="Times New Roman" w:hAnsi="Times New Roman"/>
                <w:sz w:val="24"/>
                <w:szCs w:val="24"/>
              </w:rPr>
              <w:t>transtorácica</w:t>
            </w:r>
            <w:proofErr w:type="spellEnd"/>
            <w:r>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100,0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241,94</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51</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EEG eletroencefalograma.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103,69</w:t>
            </w:r>
          </w:p>
        </w:tc>
      </w:tr>
      <w:tr w:rsidR="00225974" w:rsidTr="00FF5326">
        <w:tc>
          <w:tcPr>
            <w:tcW w:w="1245"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52</w:t>
            </w:r>
          </w:p>
        </w:tc>
        <w:tc>
          <w:tcPr>
            <w:tcW w:w="3541"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eletrocardiograma (EGG)</w:t>
            </w:r>
          </w:p>
        </w:tc>
        <w:tc>
          <w:tcPr>
            <w:tcW w:w="2727" w:type="dxa"/>
            <w:tcBorders>
              <w:top w:val="single" w:sz="4" w:space="0" w:color="auto"/>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top w:val="single" w:sz="4" w:space="0" w:color="auto"/>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42,51</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53</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w:t>
            </w:r>
            <w:proofErr w:type="spellStart"/>
            <w:r>
              <w:rPr>
                <w:rFonts w:ascii="Times New Roman" w:hAnsi="Times New Roman"/>
                <w:sz w:val="24"/>
                <w:szCs w:val="24"/>
              </w:rPr>
              <w:t>eletroneuromiografia</w:t>
            </w:r>
            <w:proofErr w:type="spellEnd"/>
            <w:r>
              <w:rPr>
                <w:rFonts w:ascii="Times New Roman" w:hAnsi="Times New Roman"/>
                <w:sz w:val="24"/>
                <w:szCs w:val="24"/>
              </w:rPr>
              <w:t xml:space="preserve"> dos MMII.</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345,63</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54</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w:t>
            </w:r>
            <w:proofErr w:type="spellStart"/>
            <w:r>
              <w:rPr>
                <w:rFonts w:ascii="Times New Roman" w:hAnsi="Times New Roman"/>
                <w:sz w:val="24"/>
                <w:szCs w:val="24"/>
              </w:rPr>
              <w:t>eletroneuromiografia</w:t>
            </w:r>
            <w:proofErr w:type="spellEnd"/>
            <w:r>
              <w:rPr>
                <w:rFonts w:ascii="Times New Roman" w:hAnsi="Times New Roman"/>
                <w:sz w:val="24"/>
                <w:szCs w:val="24"/>
              </w:rPr>
              <w:t xml:space="preserve"> dos MMII e MMSS.</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499,43</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55</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ELETRONEUROMIOGRAFIA DOS MMSS</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345,63</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56</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endoscopia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201,03</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57</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ergometria.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130,58</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58</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especializado - TILT TEST.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465,05</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59</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espirometria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77,38</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60</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Exames </w:t>
            </w:r>
            <w:proofErr w:type="spellStart"/>
            <w:r>
              <w:rPr>
                <w:rFonts w:ascii="Times New Roman" w:hAnsi="Times New Roman"/>
                <w:sz w:val="24"/>
                <w:szCs w:val="24"/>
              </w:rPr>
              <w:t>geneticos</w:t>
            </w:r>
            <w:proofErr w:type="spellEnd"/>
            <w:r>
              <w:rPr>
                <w:rFonts w:ascii="Times New Roman" w:hAnsi="Times New Roman"/>
                <w:sz w:val="24"/>
                <w:szCs w:val="24"/>
              </w:rPr>
              <w:t xml:space="preserve"> (</w:t>
            </w:r>
            <w:proofErr w:type="spellStart"/>
            <w:r>
              <w:rPr>
                <w:rFonts w:ascii="Times New Roman" w:hAnsi="Times New Roman"/>
                <w:sz w:val="24"/>
                <w:szCs w:val="24"/>
              </w:rPr>
              <w:t>sindrome</w:t>
            </w:r>
            <w:proofErr w:type="spellEnd"/>
            <w:r>
              <w:rPr>
                <w:rFonts w:ascii="Times New Roman" w:hAnsi="Times New Roman"/>
                <w:sz w:val="24"/>
                <w:szCs w:val="24"/>
              </w:rPr>
              <w:t xml:space="preserve"> de Pierre Robin)</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1.555,35</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61</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proofErr w:type="spellStart"/>
            <w:r>
              <w:rPr>
                <w:rFonts w:ascii="Times New Roman" w:hAnsi="Times New Roman"/>
                <w:sz w:val="24"/>
                <w:szCs w:val="24"/>
              </w:rPr>
              <w:t>Fissurectomia</w:t>
            </w:r>
            <w:proofErr w:type="spellEnd"/>
            <w:r>
              <w:rPr>
                <w:rFonts w:ascii="Times New Roman" w:hAnsi="Times New Roman"/>
                <w:sz w:val="24"/>
                <w:szCs w:val="24"/>
              </w:rPr>
              <w:t xml:space="preserve"> anal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1.356,33</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62</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w:t>
            </w:r>
            <w:proofErr w:type="spellStart"/>
            <w:r>
              <w:rPr>
                <w:rFonts w:ascii="Times New Roman" w:hAnsi="Times New Roman"/>
                <w:sz w:val="24"/>
                <w:szCs w:val="24"/>
              </w:rPr>
              <w:t>fistulografia</w:t>
            </w:r>
            <w:proofErr w:type="spellEnd"/>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140,32</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63</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w:t>
            </w:r>
            <w:proofErr w:type="spellStart"/>
            <w:r>
              <w:rPr>
                <w:rFonts w:ascii="Times New Roman" w:hAnsi="Times New Roman"/>
                <w:sz w:val="24"/>
                <w:szCs w:val="24"/>
              </w:rPr>
              <w:t>Hemorroidectomia</w:t>
            </w:r>
            <w:proofErr w:type="spellEnd"/>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1.308,06</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64</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w:t>
            </w:r>
            <w:proofErr w:type="spellStart"/>
            <w:r>
              <w:rPr>
                <w:rFonts w:ascii="Times New Roman" w:hAnsi="Times New Roman"/>
                <w:sz w:val="24"/>
                <w:szCs w:val="24"/>
              </w:rPr>
              <w:t>Hernioplastia</w:t>
            </w:r>
            <w:proofErr w:type="spellEnd"/>
            <w:r>
              <w:rPr>
                <w:rFonts w:ascii="Times New Roman" w:hAnsi="Times New Roman"/>
                <w:sz w:val="24"/>
                <w:szCs w:val="24"/>
              </w:rPr>
              <w:t xml:space="preserve"> Inguinal Unilateral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1.356,33</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65</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w:t>
            </w:r>
            <w:proofErr w:type="spellStart"/>
            <w:r>
              <w:rPr>
                <w:rFonts w:ascii="Times New Roman" w:hAnsi="Times New Roman"/>
                <w:sz w:val="24"/>
                <w:szCs w:val="24"/>
              </w:rPr>
              <w:t>Histerossalpingografia</w:t>
            </w:r>
            <w:proofErr w:type="spellEnd"/>
            <w:r>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544,71</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66</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imagem </w:t>
            </w:r>
            <w:proofErr w:type="spellStart"/>
            <w:r>
              <w:rPr>
                <w:rFonts w:ascii="Times New Roman" w:hAnsi="Times New Roman"/>
                <w:sz w:val="24"/>
                <w:szCs w:val="24"/>
              </w:rPr>
              <w:t>ecocardiografia</w:t>
            </w:r>
            <w:proofErr w:type="spellEnd"/>
            <w:r>
              <w:rPr>
                <w:rFonts w:ascii="Times New Roman" w:hAnsi="Times New Roman"/>
                <w:sz w:val="24"/>
                <w:szCs w:val="24"/>
              </w:rPr>
              <w:t xml:space="preserve"> fetal.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238,49</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67</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mamografia bilateral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96,26</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68</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Mapa.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151,66</w:t>
            </w:r>
          </w:p>
        </w:tc>
      </w:tr>
      <w:tr w:rsidR="00225974" w:rsidTr="00FF5326">
        <w:tc>
          <w:tcPr>
            <w:tcW w:w="1245"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69</w:t>
            </w:r>
          </w:p>
        </w:tc>
        <w:tc>
          <w:tcPr>
            <w:tcW w:w="3541"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PAAF - Punção Aspirativa de mama com Agulha Fina - guiada por ecografia.</w:t>
            </w:r>
          </w:p>
        </w:tc>
        <w:tc>
          <w:tcPr>
            <w:tcW w:w="2727" w:type="dxa"/>
            <w:tcBorders>
              <w:top w:val="single" w:sz="4" w:space="0" w:color="auto"/>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top w:val="single" w:sz="4" w:space="0" w:color="auto"/>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549,90</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70</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PAAF - Punção Aspirativa de </w:t>
            </w:r>
            <w:proofErr w:type="spellStart"/>
            <w:r>
              <w:rPr>
                <w:rFonts w:ascii="Times New Roman" w:hAnsi="Times New Roman"/>
                <w:sz w:val="24"/>
                <w:szCs w:val="24"/>
              </w:rPr>
              <w:t>tireóide</w:t>
            </w:r>
            <w:proofErr w:type="spellEnd"/>
            <w:r>
              <w:rPr>
                <w:rFonts w:ascii="Times New Roman" w:hAnsi="Times New Roman"/>
                <w:sz w:val="24"/>
                <w:szCs w:val="24"/>
              </w:rPr>
              <w:t xml:space="preserve"> com agulha fina - guiada por ecografia.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426,85</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71</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Procedimentos com sedação e contraste.</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1.555,35</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72</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Procedimento de Aplicação de </w:t>
            </w:r>
            <w:proofErr w:type="spellStart"/>
            <w:r>
              <w:rPr>
                <w:rFonts w:ascii="Times New Roman" w:hAnsi="Times New Roman"/>
                <w:sz w:val="24"/>
                <w:szCs w:val="24"/>
              </w:rPr>
              <w:t>Triancil</w:t>
            </w:r>
            <w:proofErr w:type="spellEnd"/>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370,54</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73</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Procedimento de </w:t>
            </w:r>
            <w:proofErr w:type="spellStart"/>
            <w:r>
              <w:rPr>
                <w:rFonts w:ascii="Times New Roman" w:hAnsi="Times New Roman"/>
                <w:sz w:val="24"/>
                <w:szCs w:val="24"/>
              </w:rPr>
              <w:t>Peeling</w:t>
            </w:r>
            <w:proofErr w:type="spellEnd"/>
            <w:r>
              <w:rPr>
                <w:rFonts w:ascii="Times New Roman" w:hAnsi="Times New Roman"/>
                <w:sz w:val="24"/>
                <w:szCs w:val="24"/>
              </w:rPr>
              <w:t xml:space="preserve"> Químico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322,13</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74</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Procedimentos Ambulatoriais</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181,76</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75</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Procedimentos de Biópsia </w:t>
            </w:r>
            <w:proofErr w:type="spellStart"/>
            <w:r>
              <w:rPr>
                <w:rFonts w:ascii="Times New Roman" w:hAnsi="Times New Roman"/>
                <w:sz w:val="24"/>
                <w:szCs w:val="24"/>
              </w:rPr>
              <w:t>Excisional</w:t>
            </w:r>
            <w:proofErr w:type="spellEnd"/>
            <w:r>
              <w:rPr>
                <w:rFonts w:ascii="Times New Roman" w:hAnsi="Times New Roman"/>
                <w:sz w:val="24"/>
                <w:szCs w:val="24"/>
              </w:rPr>
              <w:t xml:space="preserve"> Grande</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726,62</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76</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Procedimentos de Biópsia </w:t>
            </w:r>
            <w:proofErr w:type="spellStart"/>
            <w:r>
              <w:rPr>
                <w:rFonts w:ascii="Times New Roman" w:hAnsi="Times New Roman"/>
                <w:sz w:val="24"/>
                <w:szCs w:val="24"/>
              </w:rPr>
              <w:t>Excisional</w:t>
            </w:r>
            <w:proofErr w:type="spellEnd"/>
            <w:r>
              <w:rPr>
                <w:rFonts w:ascii="Times New Roman" w:hAnsi="Times New Roman"/>
                <w:sz w:val="24"/>
                <w:szCs w:val="24"/>
              </w:rPr>
              <w:t xml:space="preserve"> Pequena/Média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612,85</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77</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Procedimentos de Biópsia </w:t>
            </w:r>
            <w:proofErr w:type="spellStart"/>
            <w:r>
              <w:rPr>
                <w:rFonts w:ascii="Times New Roman" w:hAnsi="Times New Roman"/>
                <w:sz w:val="24"/>
                <w:szCs w:val="24"/>
              </w:rPr>
              <w:t>Incisional</w:t>
            </w:r>
            <w:proofErr w:type="spellEnd"/>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451,67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78</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Procedimentos de Cauterização Química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48,0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242,20</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79</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Procedimentos de Retirada de Nevo Facial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451,67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80</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punção aspirativa de nódulo cervical.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426,85</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81</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punção de mama por agulha grossa.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549,90</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82</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radiografia de ossos da face (MN + lateral + </w:t>
            </w:r>
            <w:proofErr w:type="spellStart"/>
            <w:r>
              <w:rPr>
                <w:rFonts w:ascii="Times New Roman" w:hAnsi="Times New Roman"/>
                <w:sz w:val="24"/>
                <w:szCs w:val="24"/>
              </w:rPr>
              <w:t>Hirtz</w:t>
            </w:r>
            <w:proofErr w:type="spellEnd"/>
            <w:r>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53,67</w:t>
            </w:r>
          </w:p>
        </w:tc>
      </w:tr>
      <w:tr w:rsidR="00225974" w:rsidTr="00FF5326">
        <w:tc>
          <w:tcPr>
            <w:tcW w:w="1245"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83</w:t>
            </w:r>
          </w:p>
        </w:tc>
        <w:tc>
          <w:tcPr>
            <w:tcW w:w="3541"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ressonância magnética de </w:t>
            </w:r>
            <w:proofErr w:type="spellStart"/>
            <w:r>
              <w:rPr>
                <w:rFonts w:ascii="Times New Roman" w:hAnsi="Times New Roman"/>
                <w:sz w:val="24"/>
                <w:szCs w:val="24"/>
              </w:rPr>
              <w:t>abdomen</w:t>
            </w:r>
            <w:proofErr w:type="spellEnd"/>
            <w:r>
              <w:rPr>
                <w:rFonts w:ascii="Times New Roman" w:hAnsi="Times New Roman"/>
                <w:sz w:val="24"/>
                <w:szCs w:val="24"/>
              </w:rPr>
              <w:t xml:space="preserve"> total</w:t>
            </w:r>
          </w:p>
        </w:tc>
        <w:tc>
          <w:tcPr>
            <w:tcW w:w="2727" w:type="dxa"/>
            <w:tcBorders>
              <w:top w:val="single" w:sz="4" w:space="0" w:color="auto"/>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top w:val="single" w:sz="4" w:space="0" w:color="auto"/>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1.019,61</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84</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ressonância magnética de </w:t>
            </w:r>
            <w:proofErr w:type="spellStart"/>
            <w:r>
              <w:rPr>
                <w:rFonts w:ascii="Times New Roman" w:hAnsi="Times New Roman"/>
                <w:sz w:val="24"/>
                <w:szCs w:val="24"/>
              </w:rPr>
              <w:t>abdomen</w:t>
            </w:r>
            <w:proofErr w:type="spellEnd"/>
            <w:r>
              <w:rPr>
                <w:rFonts w:ascii="Times New Roman" w:hAnsi="Times New Roman"/>
                <w:sz w:val="24"/>
                <w:szCs w:val="24"/>
              </w:rPr>
              <w:t xml:space="preserve"> superior.</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520,17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85</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Ressonância Magnética de bacia/pelve/</w:t>
            </w:r>
            <w:proofErr w:type="spellStart"/>
            <w:r>
              <w:rPr>
                <w:rFonts w:ascii="Times New Roman" w:hAnsi="Times New Roman"/>
                <w:sz w:val="24"/>
                <w:szCs w:val="24"/>
              </w:rPr>
              <w:t>abdomen</w:t>
            </w:r>
            <w:proofErr w:type="spellEnd"/>
            <w:r>
              <w:rPr>
                <w:rFonts w:ascii="Times New Roman" w:hAnsi="Times New Roman"/>
                <w:sz w:val="24"/>
                <w:szCs w:val="24"/>
              </w:rPr>
              <w:t xml:space="preserve"> inferior.</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520,17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86</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ressonância magnética de coluna cervical/pescoço.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520,17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87</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RESSONÂNCIA MAGNÉTICA DE COLUNA LOMBO - SACRA.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520,17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88</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ressonância magnética de coluna torácica.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520,17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89</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ressonância magnética de coração/aorta c/ cine.</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875,42</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90</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Ressonância Magnética de </w:t>
            </w:r>
            <w:proofErr w:type="spellStart"/>
            <w:r>
              <w:rPr>
                <w:rFonts w:ascii="Times New Roman" w:hAnsi="Times New Roman"/>
                <w:sz w:val="24"/>
                <w:szCs w:val="24"/>
              </w:rPr>
              <w:t>Cânio</w:t>
            </w:r>
            <w:proofErr w:type="spellEnd"/>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520,17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91</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ressonância magnética de mama unilateral.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520,17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92</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Ressonância Magnética de membro inferior (unilateral)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520,17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93</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ressonância magnética de membro superior (unilateral)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520,17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94</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ressonância magnética de sela túrcica.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520,17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95</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proofErr w:type="spellStart"/>
            <w:r>
              <w:rPr>
                <w:rFonts w:ascii="Times New Roman" w:hAnsi="Times New Roman"/>
                <w:sz w:val="24"/>
                <w:szCs w:val="24"/>
              </w:rPr>
              <w:t>Ressonancia</w:t>
            </w:r>
            <w:proofErr w:type="spellEnd"/>
            <w:r>
              <w:rPr>
                <w:rFonts w:ascii="Times New Roman" w:hAnsi="Times New Roman"/>
                <w:sz w:val="24"/>
                <w:szCs w:val="24"/>
              </w:rPr>
              <w:t xml:space="preserve"> </w:t>
            </w:r>
            <w:proofErr w:type="spellStart"/>
            <w:r>
              <w:rPr>
                <w:rFonts w:ascii="Times New Roman" w:hAnsi="Times New Roman"/>
                <w:sz w:val="24"/>
                <w:szCs w:val="24"/>
              </w:rPr>
              <w:t>magnetica</w:t>
            </w:r>
            <w:proofErr w:type="spellEnd"/>
            <w:r>
              <w:rPr>
                <w:rFonts w:ascii="Times New Roman" w:hAnsi="Times New Roman"/>
                <w:sz w:val="24"/>
                <w:szCs w:val="24"/>
              </w:rPr>
              <w:t xml:space="preserve"> de </w:t>
            </w:r>
            <w:proofErr w:type="spellStart"/>
            <w:r>
              <w:rPr>
                <w:rFonts w:ascii="Times New Roman" w:hAnsi="Times New Roman"/>
                <w:sz w:val="24"/>
                <w:szCs w:val="24"/>
              </w:rPr>
              <w:t>torax</w:t>
            </w:r>
            <w:proofErr w:type="spellEnd"/>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150,0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520,17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96</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ressonância magnética de vias biliares/</w:t>
            </w:r>
            <w:proofErr w:type="spellStart"/>
            <w:r>
              <w:rPr>
                <w:rFonts w:ascii="Times New Roman" w:hAnsi="Times New Roman"/>
                <w:sz w:val="24"/>
                <w:szCs w:val="24"/>
              </w:rPr>
              <w:t>Colangiorressonância</w:t>
            </w:r>
            <w:proofErr w:type="spellEnd"/>
            <w:r>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724,10</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97</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w:t>
            </w:r>
            <w:proofErr w:type="spellStart"/>
            <w:r>
              <w:rPr>
                <w:rFonts w:ascii="Times New Roman" w:hAnsi="Times New Roman"/>
                <w:sz w:val="24"/>
                <w:szCs w:val="24"/>
              </w:rPr>
              <w:t>Retossigmoidoscopia</w:t>
            </w:r>
            <w:proofErr w:type="spellEnd"/>
            <w:r>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184,06</w:t>
            </w:r>
          </w:p>
        </w:tc>
      </w:tr>
      <w:tr w:rsidR="00225974" w:rsidTr="00FF5326">
        <w:tc>
          <w:tcPr>
            <w:tcW w:w="1245"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98</w:t>
            </w:r>
          </w:p>
        </w:tc>
        <w:tc>
          <w:tcPr>
            <w:tcW w:w="3541"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Teste de </w:t>
            </w:r>
            <w:proofErr w:type="spellStart"/>
            <w:r>
              <w:rPr>
                <w:rFonts w:ascii="Times New Roman" w:hAnsi="Times New Roman"/>
                <w:sz w:val="24"/>
                <w:szCs w:val="24"/>
              </w:rPr>
              <w:t>Urease</w:t>
            </w:r>
            <w:proofErr w:type="spellEnd"/>
          </w:p>
        </w:tc>
        <w:tc>
          <w:tcPr>
            <w:tcW w:w="2727" w:type="dxa"/>
            <w:tcBorders>
              <w:top w:val="single" w:sz="4" w:space="0" w:color="auto"/>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top w:val="single" w:sz="4" w:space="0" w:color="auto"/>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19,38</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99</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Tomografia Computadorizada de </w:t>
            </w:r>
            <w:proofErr w:type="spellStart"/>
            <w:r>
              <w:rPr>
                <w:rFonts w:ascii="Times New Roman" w:hAnsi="Times New Roman"/>
                <w:sz w:val="24"/>
                <w:szCs w:val="24"/>
              </w:rPr>
              <w:t>Abdomen</w:t>
            </w:r>
            <w:proofErr w:type="spellEnd"/>
            <w:r>
              <w:rPr>
                <w:rFonts w:ascii="Times New Roman" w:hAnsi="Times New Roman"/>
                <w:sz w:val="24"/>
                <w:szCs w:val="24"/>
              </w:rPr>
              <w:t xml:space="preserve"> Superior</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392,29</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100</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Tomografia Computadorizada de Articulações de Membro Superior.</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360,18</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101</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Tomografia Computadorizada de </w:t>
            </w:r>
            <w:proofErr w:type="spellStart"/>
            <w:r>
              <w:rPr>
                <w:rFonts w:ascii="Times New Roman" w:hAnsi="Times New Roman"/>
                <w:sz w:val="24"/>
                <w:szCs w:val="24"/>
              </w:rPr>
              <w:t>Rticulações</w:t>
            </w:r>
            <w:proofErr w:type="spellEnd"/>
            <w:r>
              <w:rPr>
                <w:rFonts w:ascii="Times New Roman" w:hAnsi="Times New Roman"/>
                <w:sz w:val="24"/>
                <w:szCs w:val="24"/>
              </w:rPr>
              <w:t xml:space="preserve"> de Membro Inferior</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360,18</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102</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Tomografia Computadorizada de Coluna Cervical c/ ou s/ Contraste</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371,55</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103</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Tomografia Computadorizada de Coluna Lombo-Sacra c/ ou s/ Contraste</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331,81</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104</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Tomografia Computadorizada de Coluna Torácica c/ ou s/ Contraste</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411,30</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105</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Tomografia Computadorizada de Face/Seios da Face/Articulações </w:t>
            </w:r>
            <w:proofErr w:type="spellStart"/>
            <w:r>
              <w:rPr>
                <w:rFonts w:ascii="Times New Roman" w:hAnsi="Times New Roman"/>
                <w:sz w:val="24"/>
                <w:szCs w:val="24"/>
              </w:rPr>
              <w:t>Temporo</w:t>
            </w:r>
            <w:proofErr w:type="spellEnd"/>
            <w:r>
              <w:rPr>
                <w:rFonts w:ascii="Times New Roman" w:hAnsi="Times New Roman"/>
                <w:sz w:val="24"/>
                <w:szCs w:val="24"/>
              </w:rPr>
              <w:t>-Mandibulares</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341,14</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106</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Tomografia Computadorizada de Pelve/Bacia/</w:t>
            </w:r>
            <w:proofErr w:type="spellStart"/>
            <w:r>
              <w:rPr>
                <w:rFonts w:ascii="Times New Roman" w:hAnsi="Times New Roman"/>
                <w:sz w:val="24"/>
                <w:szCs w:val="24"/>
              </w:rPr>
              <w:t>Abdomen</w:t>
            </w:r>
            <w:proofErr w:type="spellEnd"/>
            <w:r>
              <w:rPr>
                <w:rFonts w:ascii="Times New Roman" w:hAnsi="Times New Roman"/>
                <w:sz w:val="24"/>
                <w:szCs w:val="24"/>
              </w:rPr>
              <w:t xml:space="preserve"> Inferior</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392,29</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107</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Tomografia Computadorizada de Segmentos Apendiculares - (Braço, Antebraço, Mão, Coxa, Perna, Pé)</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363,64</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108</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tomografia computadorizada de sela túrcica.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330,77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109</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TOMOGRAFIA COMPUTADORIZADA DE ABDOMEN TOTAL.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599,73</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110</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tomografia computadorizada do </w:t>
            </w:r>
            <w:proofErr w:type="spellStart"/>
            <w:r>
              <w:rPr>
                <w:rFonts w:ascii="Times New Roman" w:hAnsi="Times New Roman"/>
                <w:sz w:val="24"/>
                <w:szCs w:val="24"/>
              </w:rPr>
              <w:t>cranio</w:t>
            </w:r>
            <w:proofErr w:type="spellEnd"/>
            <w:r>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330,77</w:t>
            </w:r>
          </w:p>
        </w:tc>
      </w:tr>
      <w:tr w:rsidR="00225974" w:rsidTr="00FF5326">
        <w:tc>
          <w:tcPr>
            <w:tcW w:w="1245"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111</w:t>
            </w:r>
          </w:p>
        </w:tc>
        <w:tc>
          <w:tcPr>
            <w:tcW w:w="3541"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Tomografia Computadorizada do </w:t>
            </w:r>
            <w:proofErr w:type="spellStart"/>
            <w:r>
              <w:rPr>
                <w:rFonts w:ascii="Times New Roman" w:hAnsi="Times New Roman"/>
                <w:sz w:val="24"/>
                <w:szCs w:val="24"/>
              </w:rPr>
              <w:t>Cranio</w:t>
            </w:r>
            <w:proofErr w:type="spellEnd"/>
            <w:r>
              <w:rPr>
                <w:rFonts w:ascii="Times New Roman" w:hAnsi="Times New Roman"/>
                <w:sz w:val="24"/>
                <w:szCs w:val="24"/>
              </w:rPr>
              <w:t xml:space="preserve"> com Sedação e Contraste.</w:t>
            </w:r>
          </w:p>
        </w:tc>
        <w:tc>
          <w:tcPr>
            <w:tcW w:w="2727" w:type="dxa"/>
            <w:tcBorders>
              <w:top w:val="single" w:sz="4" w:space="0" w:color="auto"/>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top w:val="single" w:sz="4" w:space="0" w:color="auto"/>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1.866,42</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112</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tomografia computadorizada do pescoço.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419,94</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113</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tomografia computadorizada do tórax.</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521,90</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114</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tomografia de </w:t>
            </w:r>
            <w:proofErr w:type="spellStart"/>
            <w:r>
              <w:rPr>
                <w:rFonts w:ascii="Times New Roman" w:hAnsi="Times New Roman"/>
                <w:sz w:val="24"/>
                <w:szCs w:val="24"/>
              </w:rPr>
              <w:t>hemitórax</w:t>
            </w:r>
            <w:proofErr w:type="spellEnd"/>
            <w:r>
              <w:rPr>
                <w:rFonts w:ascii="Times New Roman" w:hAnsi="Times New Roman"/>
                <w:sz w:val="24"/>
                <w:szCs w:val="24"/>
              </w:rPr>
              <w:t>, pulmão ou de mediastino.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425,13</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115</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de bolsa escrotal.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94,26</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116</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Ultrassonografia de Próstata (Via </w:t>
            </w:r>
            <w:proofErr w:type="spellStart"/>
            <w:r>
              <w:rPr>
                <w:rFonts w:ascii="Times New Roman" w:hAnsi="Times New Roman"/>
                <w:sz w:val="24"/>
                <w:szCs w:val="24"/>
              </w:rPr>
              <w:t>Transretal</w:t>
            </w:r>
            <w:proofErr w:type="spellEnd"/>
            <w:r>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84,75</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117</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ultrassonografia de próstata (via </w:t>
            </w:r>
            <w:proofErr w:type="spellStart"/>
            <w:r>
              <w:rPr>
                <w:rFonts w:ascii="Times New Roman" w:hAnsi="Times New Roman"/>
                <w:sz w:val="24"/>
                <w:szCs w:val="24"/>
              </w:rPr>
              <w:t>transretal</w:t>
            </w:r>
            <w:proofErr w:type="spellEnd"/>
            <w:r>
              <w:rPr>
                <w:rFonts w:ascii="Times New Roman" w:hAnsi="Times New Roman"/>
                <w:sz w:val="24"/>
                <w:szCs w:val="24"/>
              </w:rPr>
              <w:t>) com biópsia.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639,77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118</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Ultrassonografia de </w:t>
            </w:r>
            <w:proofErr w:type="spellStart"/>
            <w:r>
              <w:rPr>
                <w:rFonts w:ascii="Times New Roman" w:hAnsi="Times New Roman"/>
                <w:sz w:val="24"/>
                <w:szCs w:val="24"/>
              </w:rPr>
              <w:t>Abdomen</w:t>
            </w:r>
            <w:proofErr w:type="spellEnd"/>
            <w:r>
              <w:rPr>
                <w:rFonts w:ascii="Times New Roman" w:hAnsi="Times New Roman"/>
                <w:sz w:val="24"/>
                <w:szCs w:val="24"/>
              </w:rPr>
              <w:t xml:space="preserve"> com Doppler Colorido.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50,0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294,71</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119</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ultrassonografia de </w:t>
            </w:r>
            <w:proofErr w:type="spellStart"/>
            <w:r>
              <w:rPr>
                <w:rFonts w:ascii="Times New Roman" w:hAnsi="Times New Roman"/>
                <w:sz w:val="24"/>
                <w:szCs w:val="24"/>
              </w:rPr>
              <w:t>abdomen</w:t>
            </w:r>
            <w:proofErr w:type="spellEnd"/>
            <w:r>
              <w:rPr>
                <w:rFonts w:ascii="Times New Roman" w:hAnsi="Times New Roman"/>
                <w:sz w:val="24"/>
                <w:szCs w:val="24"/>
              </w:rPr>
              <w:t xml:space="preserve"> superior (fígado, vesícula, vias biliares).</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50,0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96,18</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120</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ultrassonografia de </w:t>
            </w:r>
            <w:proofErr w:type="spellStart"/>
            <w:r>
              <w:rPr>
                <w:rFonts w:ascii="Times New Roman" w:hAnsi="Times New Roman"/>
                <w:sz w:val="24"/>
                <w:szCs w:val="24"/>
              </w:rPr>
              <w:t>abdomen</w:t>
            </w:r>
            <w:proofErr w:type="spellEnd"/>
            <w:r>
              <w:rPr>
                <w:rFonts w:ascii="Times New Roman" w:hAnsi="Times New Roman"/>
                <w:sz w:val="24"/>
                <w:szCs w:val="24"/>
              </w:rPr>
              <w:t xml:space="preserve"> total.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50,0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251,27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121</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Ultrassonografia de Aorta e </w:t>
            </w:r>
            <w:proofErr w:type="spellStart"/>
            <w:r>
              <w:rPr>
                <w:rFonts w:ascii="Times New Roman" w:hAnsi="Times New Roman"/>
                <w:sz w:val="24"/>
                <w:szCs w:val="24"/>
              </w:rPr>
              <w:t>Íliaca</w:t>
            </w:r>
            <w:proofErr w:type="spellEnd"/>
            <w:r>
              <w:rPr>
                <w:rFonts w:ascii="Times New Roman" w:hAnsi="Times New Roman"/>
                <w:sz w:val="24"/>
                <w:szCs w:val="24"/>
              </w:rPr>
              <w:t xml:space="preserve"> com Doppler colorido.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294,21</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122</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de aparelho urinário.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100,61</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123</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ultrassonografia de artérias renais com </w:t>
            </w:r>
            <w:proofErr w:type="spellStart"/>
            <w:r>
              <w:rPr>
                <w:rFonts w:ascii="Times New Roman" w:hAnsi="Times New Roman"/>
                <w:sz w:val="24"/>
                <w:szCs w:val="24"/>
              </w:rPr>
              <w:t>doppler</w:t>
            </w:r>
            <w:proofErr w:type="spellEnd"/>
            <w:r>
              <w:rPr>
                <w:rFonts w:ascii="Times New Roman" w:hAnsi="Times New Roman"/>
                <w:sz w:val="24"/>
                <w:szCs w:val="24"/>
              </w:rPr>
              <w:t xml:space="preserve"> colorido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294,21</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124</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de articulação (ombro).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93,32</w:t>
            </w:r>
          </w:p>
        </w:tc>
      </w:tr>
      <w:tr w:rsidR="00225974" w:rsidTr="00FF5326">
        <w:tc>
          <w:tcPr>
            <w:tcW w:w="1245"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125</w:t>
            </w:r>
          </w:p>
        </w:tc>
        <w:tc>
          <w:tcPr>
            <w:tcW w:w="3541"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de articulação, músculos e tendões.</w:t>
            </w:r>
          </w:p>
        </w:tc>
        <w:tc>
          <w:tcPr>
            <w:tcW w:w="2727" w:type="dxa"/>
            <w:tcBorders>
              <w:top w:val="single" w:sz="4" w:space="0" w:color="auto"/>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top w:val="single" w:sz="4" w:space="0" w:color="auto"/>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83,54</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126</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de estruturas superficiais (</w:t>
            </w:r>
            <w:proofErr w:type="spellStart"/>
            <w:r>
              <w:rPr>
                <w:rFonts w:ascii="Times New Roman" w:hAnsi="Times New Roman"/>
                <w:sz w:val="24"/>
                <w:szCs w:val="24"/>
              </w:rPr>
              <w:t>tireóide</w:t>
            </w:r>
            <w:proofErr w:type="spellEnd"/>
            <w:r>
              <w:rPr>
                <w:rFonts w:ascii="Times New Roman" w:hAnsi="Times New Roman"/>
                <w:sz w:val="24"/>
                <w:szCs w:val="24"/>
              </w:rPr>
              <w:t>, bolsa escrotal)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71,39</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127</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de fígado e vias biliares.</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94,49</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128</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de globo ocular/orbita (monocular).</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97,06</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129</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Ultrassonografia de mama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150,0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81,13</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130</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de próstata (via abdominal).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93,32</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131</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ultrassonografia de </w:t>
            </w:r>
            <w:proofErr w:type="spellStart"/>
            <w:r>
              <w:rPr>
                <w:rFonts w:ascii="Times New Roman" w:hAnsi="Times New Roman"/>
                <w:sz w:val="24"/>
                <w:szCs w:val="24"/>
              </w:rPr>
              <w:t>tireóide</w:t>
            </w:r>
            <w:proofErr w:type="spellEnd"/>
            <w:r>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97,19</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132</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de tórax (</w:t>
            </w:r>
            <w:proofErr w:type="spellStart"/>
            <w:r>
              <w:rPr>
                <w:rFonts w:ascii="Times New Roman" w:hAnsi="Times New Roman"/>
                <w:sz w:val="24"/>
                <w:szCs w:val="24"/>
              </w:rPr>
              <w:t>extracardíaca</w:t>
            </w:r>
            <w:proofErr w:type="spellEnd"/>
            <w:r>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75,75</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133</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de veias safenas com Doppler colorido.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180,44</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134</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ultrassonografia de carótidas e vertebrais com </w:t>
            </w:r>
            <w:proofErr w:type="spellStart"/>
            <w:r>
              <w:rPr>
                <w:rFonts w:ascii="Times New Roman" w:hAnsi="Times New Roman"/>
                <w:sz w:val="24"/>
                <w:szCs w:val="24"/>
              </w:rPr>
              <w:t>doppler</w:t>
            </w:r>
            <w:proofErr w:type="spellEnd"/>
            <w:r>
              <w:rPr>
                <w:rFonts w:ascii="Times New Roman" w:hAnsi="Times New Roman"/>
                <w:sz w:val="24"/>
                <w:szCs w:val="24"/>
              </w:rPr>
              <w:t xml:space="preserve"> colorido.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274,83</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135</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Ultrassonografia arterial de membros inferiores com Doppler colorido.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246,29</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136</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ultrassonografia de aortas e artérias com </w:t>
            </w:r>
            <w:proofErr w:type="spellStart"/>
            <w:r>
              <w:rPr>
                <w:rFonts w:ascii="Times New Roman" w:hAnsi="Times New Roman"/>
                <w:sz w:val="24"/>
                <w:szCs w:val="24"/>
              </w:rPr>
              <w:t>doppler</w:t>
            </w:r>
            <w:proofErr w:type="spellEnd"/>
            <w:r>
              <w:rPr>
                <w:rFonts w:ascii="Times New Roman" w:hAnsi="Times New Roman"/>
                <w:sz w:val="24"/>
                <w:szCs w:val="24"/>
              </w:rPr>
              <w:t xml:space="preserve"> colorido.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313,69</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138</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de artérias penianas com Doppler Colorido.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260,95</w:t>
            </w:r>
          </w:p>
        </w:tc>
      </w:tr>
      <w:tr w:rsidR="00225974" w:rsidTr="00FF5326">
        <w:tc>
          <w:tcPr>
            <w:tcW w:w="1245"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140</w:t>
            </w:r>
          </w:p>
        </w:tc>
        <w:tc>
          <w:tcPr>
            <w:tcW w:w="3541"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ultrassonografia </w:t>
            </w:r>
            <w:proofErr w:type="spellStart"/>
            <w:r>
              <w:rPr>
                <w:rFonts w:ascii="Times New Roman" w:hAnsi="Times New Roman"/>
                <w:sz w:val="24"/>
                <w:szCs w:val="24"/>
              </w:rPr>
              <w:t>doppler</w:t>
            </w:r>
            <w:proofErr w:type="spellEnd"/>
            <w:r>
              <w:rPr>
                <w:rFonts w:ascii="Times New Roman" w:hAnsi="Times New Roman"/>
                <w:sz w:val="24"/>
                <w:szCs w:val="24"/>
              </w:rPr>
              <w:t xml:space="preserve"> colorido venoso ou arterial de membros superiores e inferiores.</w:t>
            </w:r>
          </w:p>
        </w:tc>
        <w:tc>
          <w:tcPr>
            <w:tcW w:w="2727" w:type="dxa"/>
            <w:tcBorders>
              <w:top w:val="single" w:sz="4" w:space="0" w:color="auto"/>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150,0</w:t>
            </w:r>
          </w:p>
        </w:tc>
        <w:tc>
          <w:tcPr>
            <w:tcW w:w="1701" w:type="dxa"/>
            <w:tcBorders>
              <w:top w:val="single" w:sz="4" w:space="0" w:color="auto"/>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274,83</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141</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Doppler colorido de vasos (até 3 vasos) carótidas e vertebrais</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307,61</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142</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ultrassonografia venoso de membros inferiores com </w:t>
            </w:r>
            <w:proofErr w:type="spellStart"/>
            <w:r>
              <w:rPr>
                <w:rFonts w:ascii="Times New Roman" w:hAnsi="Times New Roman"/>
                <w:sz w:val="24"/>
                <w:szCs w:val="24"/>
              </w:rPr>
              <w:t>doppler</w:t>
            </w:r>
            <w:proofErr w:type="spellEnd"/>
            <w:r>
              <w:rPr>
                <w:rFonts w:ascii="Times New Roman" w:hAnsi="Times New Roman"/>
                <w:sz w:val="24"/>
                <w:szCs w:val="24"/>
              </w:rPr>
              <w:t xml:space="preserve"> colorido.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150,0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246,29</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143</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ultrassonografia venosos de membros superiores com </w:t>
            </w:r>
            <w:proofErr w:type="spellStart"/>
            <w:r>
              <w:rPr>
                <w:rFonts w:ascii="Times New Roman" w:hAnsi="Times New Roman"/>
                <w:sz w:val="24"/>
                <w:szCs w:val="24"/>
              </w:rPr>
              <w:t>doppler</w:t>
            </w:r>
            <w:proofErr w:type="spellEnd"/>
            <w:r>
              <w:rPr>
                <w:rFonts w:ascii="Times New Roman" w:hAnsi="Times New Roman"/>
                <w:sz w:val="24"/>
                <w:szCs w:val="24"/>
              </w:rPr>
              <w:t xml:space="preserve"> colorido </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150,0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347,36</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144</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Doppler de fluxo obstétrico.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222,93</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145</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mamária bilateral.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95,04</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146</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Morfológica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321,44</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147</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Obstétrica.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114,06</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148</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ultrassonografia obstétrica com </w:t>
            </w:r>
            <w:proofErr w:type="spellStart"/>
            <w:r>
              <w:rPr>
                <w:rFonts w:ascii="Times New Roman" w:hAnsi="Times New Roman"/>
                <w:sz w:val="24"/>
                <w:szCs w:val="24"/>
              </w:rPr>
              <w:t>doppler</w:t>
            </w:r>
            <w:proofErr w:type="spellEnd"/>
            <w:r>
              <w:rPr>
                <w:rFonts w:ascii="Times New Roman" w:hAnsi="Times New Roman"/>
                <w:sz w:val="24"/>
                <w:szCs w:val="24"/>
              </w:rPr>
              <w:t xml:space="preserve"> colorido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236,17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149</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Ultrassonografia obstétrica morfológica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403,27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150</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Pélvica (Ginecológica).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60,0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89,86</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151</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Perfil Biofísico Fetal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24,0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208,26</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152</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Ultrassonografia de testículos ou órgãos com Doppler colorido.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199,83</w:t>
            </w:r>
          </w:p>
        </w:tc>
      </w:tr>
      <w:tr w:rsidR="00225974" w:rsidTr="00FF5326">
        <w:tc>
          <w:tcPr>
            <w:tcW w:w="1245"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153</w:t>
            </w:r>
          </w:p>
        </w:tc>
        <w:tc>
          <w:tcPr>
            <w:tcW w:w="3541" w:type="dxa"/>
            <w:tcBorders>
              <w:top w:val="single" w:sz="4" w:space="0" w:color="auto"/>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ultrassonografia </w:t>
            </w:r>
            <w:proofErr w:type="spellStart"/>
            <w:r>
              <w:rPr>
                <w:rFonts w:ascii="Times New Roman" w:hAnsi="Times New Roman"/>
                <w:sz w:val="24"/>
                <w:szCs w:val="24"/>
              </w:rPr>
              <w:t>transfontanela</w:t>
            </w:r>
            <w:proofErr w:type="spellEnd"/>
            <w:r>
              <w:rPr>
                <w:rFonts w:ascii="Times New Roman" w:hAnsi="Times New Roman"/>
                <w:sz w:val="24"/>
                <w:szCs w:val="24"/>
              </w:rPr>
              <w:t>.</w:t>
            </w:r>
          </w:p>
        </w:tc>
        <w:tc>
          <w:tcPr>
            <w:tcW w:w="2727" w:type="dxa"/>
            <w:tcBorders>
              <w:top w:val="single" w:sz="4" w:space="0" w:color="auto"/>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top w:val="single" w:sz="4" w:space="0" w:color="auto"/>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93,32</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154</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ultrassonografia transvaginal.</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220,0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95,04</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155</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w:t>
            </w:r>
            <w:proofErr w:type="spellStart"/>
            <w:r>
              <w:rPr>
                <w:rFonts w:ascii="Times New Roman" w:hAnsi="Times New Roman"/>
                <w:sz w:val="24"/>
                <w:szCs w:val="24"/>
              </w:rPr>
              <w:t>ultrassonogarfia</w:t>
            </w:r>
            <w:proofErr w:type="spellEnd"/>
            <w:r>
              <w:rPr>
                <w:rFonts w:ascii="Times New Roman" w:hAnsi="Times New Roman"/>
                <w:sz w:val="24"/>
                <w:szCs w:val="24"/>
              </w:rPr>
              <w:t xml:space="preserve"> transvaginal ou pélvico com Doppler colorido.</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36,0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218,77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156</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de </w:t>
            </w:r>
            <w:proofErr w:type="spellStart"/>
            <w:r>
              <w:rPr>
                <w:rFonts w:ascii="Times New Roman" w:hAnsi="Times New Roman"/>
                <w:sz w:val="24"/>
                <w:szCs w:val="24"/>
              </w:rPr>
              <w:t>Uretrocistografia</w:t>
            </w:r>
            <w:proofErr w:type="spellEnd"/>
            <w:r>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222,58</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157</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urografia excretora.</w:t>
            </w:r>
          </w:p>
        </w:tc>
        <w:tc>
          <w:tcPr>
            <w:tcW w:w="2727" w:type="dxa"/>
            <w:tcBorders>
              <w:left w:val="single" w:sz="2" w:space="0" w:color="000000"/>
              <w:bottom w:val="single" w:sz="2" w:space="0" w:color="000000"/>
            </w:tcBorders>
          </w:tcPr>
          <w:p w:rsidR="00225974" w:rsidRDefault="00225974"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201,87</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158</w:t>
            </w:r>
          </w:p>
        </w:tc>
        <w:tc>
          <w:tcPr>
            <w:tcW w:w="3541"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Exame de Urografia Venosa.</w:t>
            </w:r>
          </w:p>
        </w:tc>
        <w:tc>
          <w:tcPr>
            <w:tcW w:w="2727" w:type="dxa"/>
            <w:tcBorders>
              <w:left w:val="single" w:sz="2" w:space="0" w:color="000000"/>
              <w:bottom w:val="single" w:sz="2" w:space="0" w:color="000000"/>
            </w:tcBorders>
          </w:tcPr>
          <w:p w:rsidR="00225974" w:rsidRDefault="00DA6FA1"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w:t>
            </w:r>
            <w:r w:rsidR="00225974">
              <w:rPr>
                <w:rFonts w:ascii="Times New Roman" w:hAnsi="Times New Roman"/>
                <w:sz w:val="24"/>
                <w:szCs w:val="24"/>
              </w:rPr>
              <w:t>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229,50</w:t>
            </w:r>
          </w:p>
        </w:tc>
      </w:tr>
      <w:tr w:rsidR="00225974" w:rsidTr="00225974">
        <w:tc>
          <w:tcPr>
            <w:tcW w:w="1245" w:type="dxa"/>
            <w:tcBorders>
              <w:left w:val="single" w:sz="2" w:space="0" w:color="000000"/>
              <w:bottom w:val="single" w:sz="2" w:space="0" w:color="000000"/>
            </w:tcBorders>
          </w:tcPr>
          <w:p w:rsidR="00225974" w:rsidRDefault="00225974">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159</w:t>
            </w:r>
          </w:p>
        </w:tc>
        <w:tc>
          <w:tcPr>
            <w:tcW w:w="3541" w:type="dxa"/>
            <w:tcBorders>
              <w:left w:val="single" w:sz="2" w:space="0" w:color="000000"/>
              <w:bottom w:val="single" w:sz="2" w:space="0" w:color="000000"/>
            </w:tcBorders>
          </w:tcPr>
          <w:p w:rsidR="00225974" w:rsidRDefault="00DA6FA1" w:rsidP="00DA6FA1">
            <w:pPr>
              <w:tabs>
                <w:tab w:val="left" w:pos="1134"/>
                <w:tab w:val="left" w:pos="4253"/>
              </w:tabs>
              <w:snapToGrid w:val="0"/>
              <w:spacing w:before="120" w:line="240" w:lineRule="auto"/>
              <w:jc w:val="both"/>
              <w:rPr>
                <w:rFonts w:ascii="Times New Roman" w:hAnsi="Times New Roman"/>
                <w:sz w:val="24"/>
                <w:szCs w:val="24"/>
              </w:rPr>
            </w:pPr>
            <w:r>
              <w:rPr>
                <w:rFonts w:ascii="Times New Roman" w:hAnsi="Times New Roman"/>
                <w:sz w:val="24"/>
                <w:szCs w:val="24"/>
              </w:rPr>
              <w:t xml:space="preserve">Exame </w:t>
            </w:r>
            <w:proofErr w:type="gramStart"/>
            <w:r>
              <w:rPr>
                <w:rFonts w:ascii="Times New Roman" w:hAnsi="Times New Roman"/>
                <w:sz w:val="24"/>
                <w:szCs w:val="24"/>
              </w:rPr>
              <w:t xml:space="preserve">de </w:t>
            </w:r>
            <w:r w:rsidR="00225974">
              <w:rPr>
                <w:rFonts w:ascii="Times New Roman" w:hAnsi="Times New Roman"/>
                <w:sz w:val="24"/>
                <w:szCs w:val="24"/>
              </w:rPr>
              <w:t xml:space="preserve"> </w:t>
            </w:r>
            <w:proofErr w:type="spellStart"/>
            <w:r w:rsidR="00225974">
              <w:rPr>
                <w:rFonts w:ascii="Times New Roman" w:hAnsi="Times New Roman"/>
                <w:sz w:val="24"/>
                <w:szCs w:val="24"/>
              </w:rPr>
              <w:t>U</w:t>
            </w:r>
            <w:r>
              <w:rPr>
                <w:rFonts w:ascii="Times New Roman" w:hAnsi="Times New Roman"/>
                <w:sz w:val="24"/>
                <w:szCs w:val="24"/>
              </w:rPr>
              <w:t>rotomografia</w:t>
            </w:r>
            <w:proofErr w:type="spellEnd"/>
            <w:proofErr w:type="gramEnd"/>
            <w:r w:rsidR="00225974">
              <w:rPr>
                <w:rFonts w:ascii="Times New Roman" w:hAnsi="Times New Roman"/>
                <w:sz w:val="24"/>
                <w:szCs w:val="24"/>
              </w:rPr>
              <w:t>.</w:t>
            </w:r>
          </w:p>
        </w:tc>
        <w:tc>
          <w:tcPr>
            <w:tcW w:w="2727" w:type="dxa"/>
            <w:tcBorders>
              <w:left w:val="single" w:sz="2" w:space="0" w:color="000000"/>
              <w:bottom w:val="single" w:sz="2" w:space="0" w:color="000000"/>
            </w:tcBorders>
          </w:tcPr>
          <w:p w:rsidR="00225974" w:rsidRDefault="00DA6FA1" w:rsidP="00225974">
            <w:pPr>
              <w:pStyle w:val="Contedodetabela"/>
              <w:snapToGrid w:val="0"/>
              <w:spacing w:before="120"/>
              <w:jc w:val="right"/>
              <w:rPr>
                <w:rFonts w:ascii="Times New Roman" w:hAnsi="Times New Roman"/>
                <w:sz w:val="24"/>
                <w:szCs w:val="24"/>
              </w:rPr>
            </w:pPr>
            <w:proofErr w:type="spellStart"/>
            <w:r>
              <w:rPr>
                <w:rFonts w:ascii="Times New Roman" w:hAnsi="Times New Roman"/>
                <w:sz w:val="24"/>
                <w:szCs w:val="24"/>
              </w:rPr>
              <w:t>Und</w:t>
            </w:r>
            <w:proofErr w:type="spellEnd"/>
            <w:r>
              <w:rPr>
                <w:rFonts w:ascii="Times New Roman" w:hAnsi="Times New Roman"/>
                <w:sz w:val="24"/>
                <w:szCs w:val="24"/>
              </w:rPr>
              <w:t xml:space="preserve"> </w:t>
            </w:r>
            <w:r w:rsidR="00225974">
              <w:rPr>
                <w:rFonts w:ascii="Times New Roman" w:hAnsi="Times New Roman"/>
                <w:sz w:val="24"/>
                <w:szCs w:val="24"/>
              </w:rPr>
              <w:t>12,0</w:t>
            </w:r>
          </w:p>
        </w:tc>
        <w:tc>
          <w:tcPr>
            <w:tcW w:w="1701" w:type="dxa"/>
            <w:tcBorders>
              <w:left w:val="single" w:sz="2" w:space="0" w:color="000000"/>
              <w:bottom w:val="single" w:sz="2" w:space="0" w:color="000000"/>
              <w:right w:val="single" w:sz="2" w:space="0" w:color="000000"/>
            </w:tcBorders>
          </w:tcPr>
          <w:p w:rsidR="00225974" w:rsidRDefault="00DA6FA1" w:rsidP="00DA6FA1">
            <w:pPr>
              <w:pStyle w:val="Contedodetabela"/>
              <w:snapToGrid w:val="0"/>
              <w:spacing w:before="120"/>
              <w:jc w:val="right"/>
              <w:rPr>
                <w:rFonts w:ascii="Times New Roman" w:hAnsi="Times New Roman"/>
                <w:sz w:val="24"/>
                <w:szCs w:val="24"/>
              </w:rPr>
            </w:pPr>
            <w:r>
              <w:rPr>
                <w:rFonts w:ascii="Times New Roman" w:hAnsi="Times New Roman"/>
                <w:sz w:val="24"/>
                <w:szCs w:val="24"/>
              </w:rPr>
              <w:t xml:space="preserve">R$ </w:t>
            </w:r>
            <w:r w:rsidR="00225974">
              <w:rPr>
                <w:rFonts w:ascii="Times New Roman" w:hAnsi="Times New Roman"/>
                <w:sz w:val="24"/>
                <w:szCs w:val="24"/>
              </w:rPr>
              <w:t>540,91</w:t>
            </w:r>
          </w:p>
        </w:tc>
      </w:tr>
    </w:tbl>
    <w:p w:rsidR="001A0FA6" w:rsidRDefault="003D6BA2">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ab/>
        <w:t>1.2. Os limites quantitativos indicados na tabela do item 1.1 são relativos aos serviços prestados por todos os credenciados, não havendo garantia de execuções individuais mínimas</w:t>
      </w:r>
      <w:r w:rsidR="004E32DA">
        <w:rPr>
          <w:rFonts w:ascii="Times New Roman" w:hAnsi="Times New Roman"/>
          <w:sz w:val="24"/>
          <w:szCs w:val="24"/>
        </w:rPr>
        <w:t xml:space="preserve"> ou máximas. </w:t>
      </w:r>
      <w:r>
        <w:rPr>
          <w:rFonts w:ascii="Times New Roman" w:hAnsi="Times New Roman"/>
          <w:sz w:val="24"/>
          <w:szCs w:val="24"/>
        </w:rPr>
        <w:t>.</w:t>
      </w:r>
    </w:p>
    <w:p w:rsidR="001A0FA6" w:rsidRDefault="001A0FA6">
      <w:pPr>
        <w:tabs>
          <w:tab w:val="left" w:pos="1134"/>
          <w:tab w:val="left" w:pos="4253"/>
        </w:tabs>
        <w:spacing w:before="120" w:line="240" w:lineRule="auto"/>
        <w:jc w:val="both"/>
        <w:rPr>
          <w:rFonts w:ascii="Times New Roman" w:hAnsi="Times New Roman"/>
          <w:sz w:val="24"/>
          <w:szCs w:val="24"/>
        </w:rPr>
      </w:pPr>
    </w:p>
    <w:p w:rsidR="001A0FA6" w:rsidRDefault="003D6BA2">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2. CONDIÇÕES PARA CREDENCIAMENTO:</w:t>
      </w:r>
    </w:p>
    <w:p w:rsidR="001A0FA6" w:rsidRDefault="003D6BA2">
      <w:pPr>
        <w:tabs>
          <w:tab w:val="left" w:pos="1134"/>
        </w:tabs>
        <w:spacing w:before="120" w:line="240" w:lineRule="auto"/>
        <w:jc w:val="both"/>
        <w:rPr>
          <w:rFonts w:ascii="Times New Roman" w:hAnsi="Times New Roman"/>
        </w:rPr>
      </w:pPr>
      <w:r>
        <w:rPr>
          <w:rFonts w:ascii="Times New Roman" w:hAnsi="Times New Roman"/>
          <w:sz w:val="24"/>
          <w:szCs w:val="24"/>
        </w:rPr>
        <w:tab/>
        <w:t>2.1. As pessoas jurídicas ou físicas interessadas em prestar os serviços, objeto deste credenciamento, deverão entregar os documentos indicados no item 3 desse edital na Administração Municipal de Viadutos, no Setor de Licitações, situado na Rua/Av. Rua Anastácio Ribeiro, 84, bairro Centro, nesta cidade, durante o horário de expediente.</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2.2. O credenciamento permanecerá aberto a futuros interessados que preencherem as condições previstas nesse edital, durante todo o seu período de vigência.</w:t>
      </w:r>
    </w:p>
    <w:p w:rsidR="001A0FA6" w:rsidRDefault="003D6BA2">
      <w:pPr>
        <w:tabs>
          <w:tab w:val="left" w:pos="1134"/>
        </w:tabs>
        <w:spacing w:before="120" w:line="240" w:lineRule="auto"/>
        <w:jc w:val="both"/>
        <w:rPr>
          <w:rFonts w:ascii="Times New Roman" w:hAnsi="Times New Roman"/>
        </w:rPr>
      </w:pPr>
      <w:r>
        <w:rPr>
          <w:rFonts w:ascii="Times New Roman" w:hAnsi="Times New Roman"/>
          <w:sz w:val="24"/>
          <w:szCs w:val="24"/>
        </w:rPr>
        <w:tab/>
        <w:t>2.3. Na hipótese de contratação paralela e não excludente, quando o objeto não permitir a contratação imediata e simultânea de todos os credenciados, será adotado, como critério objetivo de distribuição da demanda, o rodízio.</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2.4. Na hipótese de contratação paralela e não excludente, bem como no caso de seleção a critério de terceiros, as condições de contratação serão padronizadas, bem como definidos os valores das contratações.</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2.5. O objeto do presente credenciamento não poderá ser transferido a terceiros, sem expressa autorização da Administração, hipótese de subcontratação parcial.</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2.6. Caberá denúncia do presente credenciamento, por ato unilateral de qualquer das partes, mediante notificação prévia, no prazo mínimo de 30 (trinta) dias.</w:t>
      </w:r>
    </w:p>
    <w:p w:rsidR="001A0FA6" w:rsidRDefault="001A0FA6">
      <w:pPr>
        <w:tabs>
          <w:tab w:val="left" w:pos="1134"/>
        </w:tabs>
        <w:spacing w:before="120" w:line="240" w:lineRule="auto"/>
        <w:jc w:val="both"/>
        <w:rPr>
          <w:rFonts w:ascii="Times New Roman" w:hAnsi="Times New Roman"/>
          <w:sz w:val="24"/>
          <w:szCs w:val="24"/>
        </w:rPr>
      </w:pPr>
    </w:p>
    <w:p w:rsidR="001A0FA6" w:rsidRDefault="003D6BA2">
      <w:pPr>
        <w:tabs>
          <w:tab w:val="left" w:pos="1134"/>
        </w:tabs>
        <w:spacing w:before="120" w:line="240" w:lineRule="auto"/>
        <w:jc w:val="both"/>
        <w:rPr>
          <w:rFonts w:ascii="Times New Roman" w:hAnsi="Times New Roman"/>
          <w:b/>
          <w:bCs/>
          <w:sz w:val="24"/>
          <w:szCs w:val="24"/>
        </w:rPr>
      </w:pPr>
      <w:r>
        <w:rPr>
          <w:rFonts w:ascii="Times New Roman" w:hAnsi="Times New Roman"/>
          <w:b/>
          <w:bCs/>
          <w:sz w:val="24"/>
          <w:szCs w:val="24"/>
        </w:rPr>
        <w:t>2.7. Não poderão participar do credenciamento os interessados que:</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a) Encontrarem-se em situação de falência, concurso de credores, dissolução, liquidação; </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b) Enquadrarem-se como sociedade estrangeira não autorizada a funcionar no País; </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c) Estiverem suspensos temporariamente de participar de licitações ou impedidos de contratar com a Administração, sancionadas com fundamento no art. 155, incisos II, III, IV, V, VI ou VII, da Lei 14.133/2021; </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d) Forem declarados inidôneos para licitar e contratar com a Administração Pública Federal, Estadual ou Municipal, sancionadas com fundamento no art. 155, incisos VIII, IX, X, XI ou XII, da Lei 14.133/2021; </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e) Tenham como proprietários controladores ou diretores membros dos poderes legislativos da União, Estados ou Municípios ou que nelas exerçam funções remuneradas, conforme art. 54, II, “a”, c/c art. 29, IX, ambos da Constituição da República; </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2.8. A inscrição neste processo de credenciamento se dará por meio do Anexo I, devidamente preenchidos, acompanhado de toda a documentação exigida, e implica aceitação integral e irrestrita das condições estabelecidas neste Edital, seus anexos e atos normativos pertinentes expedidos pela Administração, independente de declaração expressa. </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2.9. Os interessados habilitados após análise da documentação apresentada poderão ser credenciados, mediante constatação do preenchimento dos requisitos exigidos no presente Edital e seus anexos.</w:t>
      </w:r>
    </w:p>
    <w:p w:rsidR="001A0FA6" w:rsidRDefault="001A0FA6">
      <w:pPr>
        <w:tabs>
          <w:tab w:val="left" w:pos="1134"/>
        </w:tabs>
        <w:spacing w:before="120" w:line="240" w:lineRule="auto"/>
        <w:jc w:val="both"/>
        <w:rPr>
          <w:rFonts w:ascii="Times New Roman" w:hAnsi="Times New Roman"/>
          <w:sz w:val="24"/>
          <w:szCs w:val="24"/>
        </w:rPr>
      </w:pPr>
    </w:p>
    <w:p w:rsidR="001A0FA6" w:rsidRDefault="003D6BA2">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 xml:space="preserve">3. DOCUMENTOS PARA CREDENCIAMENTO: </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3.1.As </w:t>
      </w:r>
      <w:r>
        <w:rPr>
          <w:rFonts w:ascii="Times New Roman" w:hAnsi="Times New Roman"/>
          <w:b/>
          <w:sz w:val="24"/>
          <w:szCs w:val="24"/>
        </w:rPr>
        <w:t>pessoas jurídicas</w:t>
      </w:r>
      <w:r>
        <w:rPr>
          <w:rFonts w:ascii="Times New Roman" w:hAnsi="Times New Roman"/>
          <w:sz w:val="24"/>
          <w:szCs w:val="24"/>
        </w:rPr>
        <w:t xml:space="preserve"> deverão apresentar os seguintes documentos:</w:t>
      </w:r>
    </w:p>
    <w:p w:rsidR="001A0FA6" w:rsidRDefault="003D6BA2">
      <w:pPr>
        <w:pStyle w:val="Recuodecorpodetexto"/>
        <w:spacing w:line="240" w:lineRule="auto"/>
        <w:jc w:val="both"/>
        <w:rPr>
          <w:rFonts w:ascii="Times New Roman" w:hAnsi="Times New Roman"/>
          <w:sz w:val="24"/>
          <w:szCs w:val="24"/>
        </w:rPr>
      </w:pPr>
      <w:r>
        <w:rPr>
          <w:rFonts w:ascii="Times New Roman" w:hAnsi="Times New Roman"/>
          <w:sz w:val="24"/>
          <w:szCs w:val="24"/>
        </w:rPr>
        <w:t>a) contrato social devidamente registrado na Junta Comercial do Estado ou no Cartório de Títulos e Documentos, em que conste, dentre os seus objetos, a prestação dos serviços indicados no item 1.1;</w:t>
      </w:r>
    </w:p>
    <w:p w:rsidR="001A0FA6" w:rsidRDefault="003D6BA2">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b) comprovação de inscrição no Cadastro Nacional de Pessoa Jurídica – CNPJ (se for pessoa jurídica) ou no Cadastro de Pessoas Físicas – CPF (se for pessoa física);</w:t>
      </w:r>
    </w:p>
    <w:p w:rsidR="001A0FA6" w:rsidRDefault="003D6BA2">
      <w:pPr>
        <w:tabs>
          <w:tab w:val="left" w:pos="288"/>
          <w:tab w:val="left" w:pos="1134"/>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rPr>
      </w:pPr>
      <w:r>
        <w:rPr>
          <w:rFonts w:ascii="Times New Roman" w:hAnsi="Times New Roman"/>
          <w:sz w:val="24"/>
          <w:szCs w:val="24"/>
        </w:rPr>
        <w:tab/>
      </w:r>
      <w:r>
        <w:rPr>
          <w:rFonts w:ascii="Times New Roman" w:hAnsi="Times New Roman"/>
          <w:sz w:val="24"/>
          <w:szCs w:val="24"/>
        </w:rPr>
        <w:tab/>
        <w:t>c) certidão de registro no órgão competente, quando cabível;</w:t>
      </w:r>
    </w:p>
    <w:p w:rsidR="001A0FA6" w:rsidRDefault="003D6BA2">
      <w:pPr>
        <w:tabs>
          <w:tab w:val="left" w:pos="288"/>
          <w:tab w:val="left" w:pos="1134"/>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rPr>
      </w:pPr>
      <w:r>
        <w:rPr>
          <w:rFonts w:ascii="Times New Roman" w:hAnsi="Times New Roman"/>
          <w:sz w:val="24"/>
          <w:szCs w:val="24"/>
        </w:rPr>
        <w:tab/>
      </w:r>
      <w:r>
        <w:rPr>
          <w:rFonts w:ascii="Times New Roman" w:hAnsi="Times New Roman"/>
          <w:sz w:val="24"/>
          <w:szCs w:val="24"/>
        </w:rPr>
        <w:tab/>
        <w:t>d) prova de regularidade com a Fazenda Municipal, relativa ao d</w:t>
      </w:r>
      <w:r w:rsidR="009E725E">
        <w:rPr>
          <w:rFonts w:ascii="Times New Roman" w:hAnsi="Times New Roman"/>
          <w:sz w:val="24"/>
          <w:szCs w:val="24"/>
        </w:rPr>
        <w:t>omicílio ou sede do credenciado.</w:t>
      </w:r>
      <w:r>
        <w:rPr>
          <w:rFonts w:ascii="Times New Roman" w:hAnsi="Times New Roman"/>
          <w:sz w:val="24"/>
          <w:szCs w:val="24"/>
        </w:rPr>
        <w:t xml:space="preserve"> </w:t>
      </w:r>
    </w:p>
    <w:p w:rsidR="001A0FA6" w:rsidRDefault="003D6BA2">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e) prova de regularidade com a Fazenda Estadual, relativa ao domicílio ou sede do credenciado;</w:t>
      </w:r>
    </w:p>
    <w:p w:rsidR="001A0FA6" w:rsidRDefault="003D6BA2">
      <w:pPr>
        <w:tabs>
          <w:tab w:val="left" w:pos="288"/>
          <w:tab w:val="left" w:pos="1134"/>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 </w:t>
      </w:r>
      <w:r>
        <w:rPr>
          <w:rFonts w:ascii="Times New Roman" w:hAnsi="Times New Roman"/>
          <w:color w:val="000000"/>
          <w:sz w:val="24"/>
          <w:szCs w:val="24"/>
        </w:rPr>
        <w:t>prova de regularidade quanto aos tributos e encargos sociais administrados pela Secretaria da Receita Federal do Brasil/RFB e quanto à Dívida Ativa da União administrada pela Procuradoria Geral da Fazenda Nacional – PGFN (Certidão Conjunta Negativa);</w:t>
      </w:r>
    </w:p>
    <w:p w:rsidR="001A0FA6" w:rsidRDefault="003D6BA2">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g) certidão negativa de débito com o FGTS;</w:t>
      </w:r>
    </w:p>
    <w:p w:rsidR="001A0FA6" w:rsidRDefault="003D6BA2">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h) p</w:t>
      </w:r>
      <w:r>
        <w:rPr>
          <w:rFonts w:ascii="Times New Roman" w:hAnsi="Times New Roman"/>
          <w:color w:val="000000"/>
          <w:sz w:val="24"/>
          <w:szCs w:val="24"/>
        </w:rPr>
        <w:t>rova de inexistência de débitos inadimplidos perante a Justiça do Trabalho, mediante a apresentação de certidão negativa, nos termos do Título VII-A da Consolidação das Leis do Trabalho, aprovada pelo Decreto-Lei nº 5.452, de 1º de maio de 1943;</w:t>
      </w:r>
    </w:p>
    <w:p w:rsidR="001A0FA6" w:rsidRDefault="003D6BA2">
      <w:pPr>
        <w:tabs>
          <w:tab w:val="left" w:pos="1701"/>
          <w:tab w:val="left" w:pos="4253"/>
        </w:tabs>
        <w:spacing w:before="120" w:line="240" w:lineRule="auto"/>
        <w:ind w:firstLine="1134"/>
        <w:jc w:val="both"/>
        <w:rPr>
          <w:rFonts w:ascii="Times New Roman" w:hAnsi="Times New Roman"/>
          <w:color w:val="000000"/>
          <w:sz w:val="24"/>
          <w:szCs w:val="24"/>
        </w:rPr>
      </w:pPr>
      <w:r>
        <w:rPr>
          <w:rFonts w:ascii="Times New Roman" w:hAnsi="Times New Roman"/>
          <w:color w:val="000000"/>
          <w:sz w:val="24"/>
          <w:szCs w:val="24"/>
        </w:rPr>
        <w:t>i) declaração, conforme o modelo instituído pelo Decreto Federal nº 4.358/2002, que atende ao disposto no artigo 7º, inciso XXXIII, da Constituição da República;</w:t>
      </w:r>
    </w:p>
    <w:p w:rsidR="001A0FA6" w:rsidRDefault="003D6BA2">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j) alvará de localização fornecido pelo Município do estabelecimento;</w:t>
      </w:r>
    </w:p>
    <w:p w:rsidR="001A0FA6" w:rsidRDefault="003D6BA2">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l) requerimento de credenciamento, contendo as seguintes informações:</w:t>
      </w:r>
    </w:p>
    <w:p w:rsidR="001A0FA6" w:rsidRDefault="003D6BA2">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l.1) relação dos serviços que se propõe a realizar;</w:t>
      </w:r>
    </w:p>
    <w:p w:rsidR="001A0FA6" w:rsidRDefault="003D6BA2">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l.2) capacidade máxima de atendimento mensal, por atividade, com indicação dos horários de atendimento na forma do presente credenciamento;</w:t>
      </w:r>
    </w:p>
    <w:p w:rsidR="001A0FA6" w:rsidRDefault="003D6BA2">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l.3) descrição detalhada dos recursos físicos, materiais e humanos, a serem disponibilizados para a execução dos serviços credenciados, inclusive os equipamentos necessários à realização desses.</w:t>
      </w:r>
    </w:p>
    <w:p w:rsidR="001A0FA6" w:rsidRDefault="001A0FA6">
      <w:pPr>
        <w:tabs>
          <w:tab w:val="left" w:pos="1134"/>
        </w:tabs>
        <w:spacing w:before="120" w:line="240" w:lineRule="auto"/>
        <w:jc w:val="both"/>
        <w:rPr>
          <w:rStyle w:val="ncoradenotaderodap"/>
          <w:rFonts w:ascii="Times New Roman" w:hAnsi="Times New Roman"/>
          <w:sz w:val="24"/>
          <w:szCs w:val="24"/>
        </w:rPr>
      </w:pPr>
    </w:p>
    <w:p w:rsidR="001A0FA6" w:rsidRDefault="008D2CA3">
      <w:pPr>
        <w:tabs>
          <w:tab w:val="left" w:pos="1134"/>
        </w:tabs>
        <w:spacing w:before="120" w:line="240" w:lineRule="auto"/>
        <w:jc w:val="both"/>
        <w:rPr>
          <w:rFonts w:ascii="Times New Roman" w:hAnsi="Times New Roman"/>
        </w:rPr>
      </w:pPr>
      <w:r>
        <w:rPr>
          <w:rFonts w:ascii="Times New Roman" w:hAnsi="Times New Roman"/>
          <w:sz w:val="24"/>
          <w:szCs w:val="24"/>
        </w:rPr>
        <w:tab/>
        <w:t>3.2.</w:t>
      </w:r>
      <w:r w:rsidR="003D6BA2">
        <w:rPr>
          <w:rFonts w:ascii="Times New Roman" w:hAnsi="Times New Roman"/>
          <w:sz w:val="24"/>
          <w:szCs w:val="24"/>
        </w:rPr>
        <w:t xml:space="preserve">As </w:t>
      </w:r>
      <w:r w:rsidR="003D6BA2">
        <w:rPr>
          <w:rFonts w:ascii="Times New Roman" w:hAnsi="Times New Roman"/>
          <w:b/>
          <w:sz w:val="24"/>
          <w:szCs w:val="24"/>
        </w:rPr>
        <w:t>pessoas físicas</w:t>
      </w:r>
      <w:r w:rsidR="003D6BA2">
        <w:rPr>
          <w:rFonts w:ascii="Times New Roman" w:hAnsi="Times New Roman"/>
          <w:sz w:val="24"/>
          <w:szCs w:val="24"/>
        </w:rPr>
        <w:t xml:space="preserve"> deverão apresentar os seguintes documentos:</w:t>
      </w:r>
    </w:p>
    <w:p w:rsidR="001A0FA6" w:rsidRDefault="003D6BA2">
      <w:pPr>
        <w:spacing w:before="120" w:line="240" w:lineRule="auto"/>
        <w:ind w:firstLine="1134"/>
        <w:jc w:val="both"/>
        <w:rPr>
          <w:rFonts w:ascii="Times New Roman" w:hAnsi="Times New Roman"/>
          <w:sz w:val="24"/>
          <w:szCs w:val="24"/>
        </w:rPr>
      </w:pPr>
      <w:r>
        <w:rPr>
          <w:rFonts w:ascii="Times New Roman" w:hAnsi="Times New Roman"/>
          <w:sz w:val="24"/>
          <w:szCs w:val="24"/>
        </w:rPr>
        <w:t>a) carteira de identidade;</w:t>
      </w:r>
    </w:p>
    <w:p w:rsidR="001A0FA6" w:rsidRDefault="003D6BA2">
      <w:pPr>
        <w:spacing w:before="120" w:line="240" w:lineRule="auto"/>
        <w:ind w:firstLine="1134"/>
        <w:jc w:val="both"/>
        <w:rPr>
          <w:rFonts w:ascii="Times New Roman" w:hAnsi="Times New Roman"/>
          <w:sz w:val="24"/>
          <w:szCs w:val="24"/>
        </w:rPr>
      </w:pPr>
      <w:r>
        <w:rPr>
          <w:rFonts w:ascii="Times New Roman" w:hAnsi="Times New Roman"/>
          <w:sz w:val="24"/>
          <w:szCs w:val="24"/>
        </w:rPr>
        <w:t>b) comprovação de inscrição no Cadastro de Pessoa Física – CPF;</w:t>
      </w:r>
    </w:p>
    <w:p w:rsidR="001A0FA6" w:rsidRDefault="003D6BA2">
      <w:pPr>
        <w:spacing w:before="120" w:line="240" w:lineRule="auto"/>
        <w:ind w:firstLine="1134"/>
        <w:jc w:val="both"/>
        <w:rPr>
          <w:rFonts w:ascii="Times New Roman" w:hAnsi="Times New Roman"/>
          <w:sz w:val="24"/>
          <w:szCs w:val="24"/>
        </w:rPr>
      </w:pPr>
      <w:r>
        <w:rPr>
          <w:rFonts w:ascii="Times New Roman" w:hAnsi="Times New Roman"/>
          <w:sz w:val="24"/>
          <w:szCs w:val="24"/>
        </w:rPr>
        <w:t>c) certidão de registro no órgão competente;</w:t>
      </w:r>
    </w:p>
    <w:p w:rsidR="001A0FA6" w:rsidRDefault="003D6BA2">
      <w:pPr>
        <w:spacing w:before="120" w:line="240" w:lineRule="auto"/>
        <w:ind w:firstLine="1134"/>
        <w:jc w:val="both"/>
        <w:rPr>
          <w:rFonts w:ascii="Times New Roman" w:hAnsi="Times New Roman"/>
        </w:rPr>
      </w:pPr>
      <w:r>
        <w:rPr>
          <w:rFonts w:ascii="Times New Roman" w:hAnsi="Times New Roman"/>
          <w:sz w:val="24"/>
          <w:szCs w:val="24"/>
        </w:rPr>
        <w:t>d) prova de regularidade com a Fazenda Municipal, relativa ao domicílio ou sede do credenciado, e com o Município de Viadutos, nos termos do art. 193 do Código Tributário Nacional, ou outra equivalente, na forma da lei;</w:t>
      </w:r>
    </w:p>
    <w:p w:rsidR="001A0FA6" w:rsidRDefault="003D6BA2">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e) prova de regularidade com a Fazenda Estadual, relativa ao domicílio ou sede do credenciado;</w:t>
      </w:r>
    </w:p>
    <w:p w:rsidR="001A0FA6" w:rsidRDefault="003D6BA2">
      <w:pPr>
        <w:tabs>
          <w:tab w:val="left" w:pos="288"/>
          <w:tab w:val="left" w:pos="1134"/>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 </w:t>
      </w:r>
      <w:r>
        <w:rPr>
          <w:rFonts w:ascii="Times New Roman" w:hAnsi="Times New Roman"/>
          <w:color w:val="000000"/>
          <w:sz w:val="24"/>
          <w:szCs w:val="24"/>
        </w:rPr>
        <w:t>prova de regularidade quanto aos tributos e encargos sociais administrados pela Secretaria da Receita Federal do Brasil/RFB e quanto à Dívida Ativa da União administrada pela Procuradoria Geral da Fazenda Nacional – PGFN (Certidão Conjunta Negativa);</w:t>
      </w:r>
    </w:p>
    <w:p w:rsidR="001A0FA6" w:rsidRDefault="003D6BA2">
      <w:pPr>
        <w:spacing w:before="120" w:line="240" w:lineRule="auto"/>
        <w:ind w:firstLine="1134"/>
        <w:jc w:val="both"/>
        <w:rPr>
          <w:rFonts w:ascii="Times New Roman" w:hAnsi="Times New Roman"/>
          <w:sz w:val="24"/>
          <w:szCs w:val="24"/>
        </w:rPr>
      </w:pPr>
      <w:r>
        <w:rPr>
          <w:rFonts w:ascii="Times New Roman" w:hAnsi="Times New Roman"/>
          <w:sz w:val="24"/>
          <w:szCs w:val="24"/>
        </w:rPr>
        <w:t>g) alvará de localização fornecido pelo Município do estabelecimento do prestador;</w:t>
      </w:r>
    </w:p>
    <w:p w:rsidR="001A0FA6" w:rsidRDefault="003D6BA2">
      <w:pPr>
        <w:spacing w:before="120" w:line="240" w:lineRule="auto"/>
        <w:ind w:firstLine="1134"/>
        <w:jc w:val="both"/>
        <w:rPr>
          <w:rFonts w:ascii="Times New Roman" w:hAnsi="Times New Roman"/>
          <w:sz w:val="24"/>
          <w:szCs w:val="24"/>
        </w:rPr>
      </w:pPr>
      <w:r>
        <w:rPr>
          <w:rFonts w:ascii="Times New Roman" w:hAnsi="Times New Roman"/>
          <w:sz w:val="24"/>
          <w:szCs w:val="24"/>
        </w:rPr>
        <w:t>h) p</w:t>
      </w:r>
      <w:r>
        <w:rPr>
          <w:rFonts w:ascii="Times New Roman" w:hAnsi="Times New Roman"/>
          <w:color w:val="000000"/>
          <w:sz w:val="24"/>
          <w:szCs w:val="24"/>
        </w:rPr>
        <w:t>rova de inexistência de débitos inadimplidos perante a Justiça do Trabalho, mediante a apresentação de certidão negativa, nos termos do Título VII-A da Consolidação das Leis do Trabalho, aprovada pelo Decreto-Lei nº 5.452, de 1º de maio de 1943;</w:t>
      </w:r>
    </w:p>
    <w:p w:rsidR="001A0FA6" w:rsidRDefault="003D6BA2">
      <w:pPr>
        <w:spacing w:before="120" w:line="240" w:lineRule="auto"/>
        <w:ind w:firstLine="1134"/>
        <w:jc w:val="both"/>
        <w:rPr>
          <w:rFonts w:ascii="Times New Roman" w:hAnsi="Times New Roman"/>
          <w:color w:val="000000"/>
          <w:sz w:val="24"/>
          <w:szCs w:val="24"/>
        </w:rPr>
      </w:pPr>
      <w:r>
        <w:rPr>
          <w:rFonts w:ascii="Times New Roman" w:hAnsi="Times New Roman"/>
          <w:color w:val="000000"/>
          <w:sz w:val="24"/>
          <w:szCs w:val="24"/>
        </w:rPr>
        <w:t>i) declaração, conforme o modelo instituído pelo Decreto Federal nº 4.358/2002, que atende ao disposto no artigo 7º, inciso XXXIII, da Constituição da República;</w:t>
      </w:r>
    </w:p>
    <w:p w:rsidR="001A0FA6" w:rsidRDefault="003D6BA2">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j) requerimento de credenciamento, contendo as seguintes informações:</w:t>
      </w:r>
    </w:p>
    <w:p w:rsidR="001A0FA6" w:rsidRDefault="003D6BA2">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j.1) relação dos serviços que se propõe realizar;</w:t>
      </w:r>
    </w:p>
    <w:p w:rsidR="001A0FA6" w:rsidRDefault="003D6BA2">
      <w:pPr>
        <w:tabs>
          <w:tab w:val="left" w:pos="1701"/>
          <w:tab w:val="left" w:pos="4253"/>
        </w:tabs>
        <w:spacing w:before="120" w:line="240" w:lineRule="auto"/>
        <w:ind w:firstLine="1134"/>
        <w:jc w:val="both"/>
        <w:rPr>
          <w:rFonts w:ascii="Times New Roman" w:hAnsi="Times New Roman"/>
          <w:sz w:val="24"/>
          <w:szCs w:val="24"/>
        </w:rPr>
      </w:pPr>
      <w:r>
        <w:rPr>
          <w:rFonts w:ascii="Times New Roman" w:hAnsi="Times New Roman"/>
          <w:sz w:val="24"/>
          <w:szCs w:val="24"/>
        </w:rPr>
        <w:t>j.2) capacidade máxima de atendimento mensal, por atividade, com indicação dos horários de atendimento na forma do presente credenciamento;</w:t>
      </w:r>
    </w:p>
    <w:p w:rsidR="001A0FA6" w:rsidRDefault="003D6BA2">
      <w:pPr>
        <w:tabs>
          <w:tab w:val="left" w:pos="1701"/>
          <w:tab w:val="left" w:pos="4253"/>
        </w:tabs>
        <w:spacing w:before="120" w:line="240" w:lineRule="auto"/>
        <w:ind w:firstLine="1140"/>
        <w:jc w:val="both"/>
        <w:rPr>
          <w:rFonts w:ascii="Times New Roman" w:hAnsi="Times New Roman"/>
          <w:sz w:val="24"/>
          <w:szCs w:val="24"/>
        </w:rPr>
      </w:pPr>
      <w:r>
        <w:rPr>
          <w:rFonts w:ascii="Times New Roman" w:eastAsia="Arial" w:hAnsi="Times New Roman"/>
          <w:color w:val="000000"/>
          <w:sz w:val="24"/>
          <w:szCs w:val="24"/>
        </w:rPr>
        <w:t>j</w:t>
      </w:r>
      <w:r>
        <w:rPr>
          <w:rFonts w:ascii="Times New Roman" w:hAnsi="Times New Roman"/>
          <w:color w:val="000000"/>
          <w:sz w:val="24"/>
          <w:szCs w:val="24"/>
        </w:rPr>
        <w:t>.3) descrição detalhada dos recursos físicos e materiais, a serem disponibilizados para a execução dos serviços credenciados, inclusive os equipamentos necessários a sua realização.</w:t>
      </w:r>
    </w:p>
    <w:p w:rsidR="001A0FA6" w:rsidRDefault="001A0FA6">
      <w:pPr>
        <w:tabs>
          <w:tab w:val="left" w:pos="1701"/>
          <w:tab w:val="left" w:pos="4253"/>
        </w:tabs>
        <w:spacing w:before="120" w:line="240" w:lineRule="auto"/>
        <w:ind w:firstLine="1134"/>
        <w:jc w:val="both"/>
        <w:rPr>
          <w:rStyle w:val="ncoradenotaderodap"/>
          <w:rFonts w:ascii="Times New Roman" w:hAnsi="Times New Roman"/>
          <w:color w:val="000000"/>
          <w:sz w:val="24"/>
          <w:szCs w:val="24"/>
        </w:rPr>
      </w:pP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Os documentos poderão, inicialmente, ser apresentados em original ou por cópia simples</w:t>
      </w:r>
      <w:r>
        <w:rPr>
          <w:rFonts w:ascii="Times New Roman" w:hAnsi="Times New Roman"/>
          <w:color w:val="000000"/>
          <w:sz w:val="24"/>
          <w:szCs w:val="24"/>
        </w:rPr>
        <w:t xml:space="preserve">. A prova de autenticidade de cópia de documento público ou particular poderá ser feita perante servidor da Administração, mediante apresentação de original ou de declaração de autenticidade por advogado, sob sua responsabilidade pessoal. </w:t>
      </w:r>
    </w:p>
    <w:p w:rsidR="001A0FA6" w:rsidRDefault="001A0FA6">
      <w:pPr>
        <w:tabs>
          <w:tab w:val="left" w:pos="4253"/>
        </w:tabs>
        <w:spacing w:before="120" w:line="240" w:lineRule="auto"/>
        <w:jc w:val="both"/>
        <w:rPr>
          <w:rFonts w:ascii="Times New Roman" w:hAnsi="Times New Roman"/>
          <w:b/>
          <w:bCs/>
          <w:color w:val="000000"/>
          <w:sz w:val="24"/>
          <w:szCs w:val="24"/>
        </w:rPr>
      </w:pPr>
    </w:p>
    <w:p w:rsidR="001A0FA6" w:rsidRDefault="003D6BA2">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4. DOS ESCLARECIMENTOS E IMPUGNAÇÕES:</w:t>
      </w:r>
    </w:p>
    <w:p w:rsidR="001A0FA6" w:rsidRDefault="003D6BA2">
      <w:pPr>
        <w:tabs>
          <w:tab w:val="left" w:pos="288"/>
          <w:tab w:val="left" w:pos="993"/>
          <w:tab w:val="left" w:pos="1728"/>
          <w:tab w:val="left" w:pos="2448"/>
          <w:tab w:val="left" w:pos="3168"/>
          <w:tab w:val="left" w:pos="3888"/>
          <w:tab w:val="left" w:pos="4608"/>
          <w:tab w:val="left" w:pos="5328"/>
          <w:tab w:val="left" w:pos="6048"/>
          <w:tab w:val="left" w:pos="6768"/>
        </w:tabs>
        <w:spacing w:before="120" w:line="240" w:lineRule="auto"/>
        <w:jc w:val="both"/>
      </w:pPr>
      <w:r>
        <w:rPr>
          <w:rFonts w:ascii="Times New Roman" w:hAnsi="Times New Roman"/>
          <w:sz w:val="24"/>
          <w:szCs w:val="24"/>
        </w:rPr>
        <w:tab/>
        <w:t xml:space="preserve">4.1. Eventuais pedidos de impugnações ao presente edital de chamamento público deverão ser dirigidos ao Setor Licitações e protocolizados durante o horário de expediente da Administração, ou enviados através do endereço eletrônico </w:t>
      </w:r>
      <w:hyperlink r:id="rId10">
        <w:r>
          <w:rPr>
            <w:rStyle w:val="LinkdaInternet"/>
            <w:rFonts w:ascii="Times New Roman" w:hAnsi="Times New Roman"/>
          </w:rPr>
          <w:t>www.viadutos.rs.gov.br</w:t>
        </w:r>
      </w:hyperlink>
      <w:r>
        <w:rPr>
          <w:rFonts w:ascii="Times New Roman" w:hAnsi="Times New Roman"/>
        </w:rPr>
        <w:t xml:space="preserve"> </w:t>
      </w:r>
      <w:r>
        <w:rPr>
          <w:rFonts w:ascii="Times New Roman" w:hAnsi="Times New Roman"/>
          <w:sz w:val="24"/>
          <w:szCs w:val="24"/>
        </w:rPr>
        <w:t xml:space="preserve">ou pelo e-mail: </w:t>
      </w:r>
      <w:hyperlink r:id="rId11">
        <w:r>
          <w:rPr>
            <w:rStyle w:val="LinkdaInternet"/>
            <w:rFonts w:ascii="Times New Roman" w:hAnsi="Times New Roman"/>
            <w:sz w:val="24"/>
            <w:szCs w:val="24"/>
          </w:rPr>
          <w:t>compras@viadutos.rs.gov.br</w:t>
        </w:r>
      </w:hyperlink>
      <w:r>
        <w:rPr>
          <w:rFonts w:ascii="Times New Roman" w:hAnsi="Times New Roman"/>
          <w:sz w:val="24"/>
          <w:szCs w:val="24"/>
        </w:rPr>
        <w:t>, em até três dias a contar de Quarta-Feira, 29 de maio de 2024.</w:t>
      </w:r>
    </w:p>
    <w:p w:rsidR="001A0FA6" w:rsidRDefault="001A0FA6">
      <w:pPr>
        <w:tabs>
          <w:tab w:val="left" w:pos="4253"/>
        </w:tabs>
        <w:spacing w:before="120" w:line="240" w:lineRule="auto"/>
        <w:jc w:val="both"/>
        <w:rPr>
          <w:rFonts w:ascii="Times New Roman" w:hAnsi="Times New Roman"/>
          <w:b/>
          <w:bCs/>
          <w:sz w:val="24"/>
          <w:szCs w:val="24"/>
        </w:rPr>
      </w:pPr>
    </w:p>
    <w:p w:rsidR="001A0FA6" w:rsidRDefault="003D6BA2">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5. CONDIÇÕES PARA PRESTAÇÃO DOS SERVIÇOS:</w:t>
      </w:r>
    </w:p>
    <w:p w:rsidR="001A0FA6" w:rsidRDefault="003D6BA2">
      <w:pPr>
        <w:tabs>
          <w:tab w:val="left" w:pos="1134"/>
        </w:tabs>
        <w:spacing w:before="120" w:line="240" w:lineRule="auto"/>
        <w:jc w:val="both"/>
        <w:rPr>
          <w:rFonts w:ascii="Times New Roman" w:hAnsi="Times New Roman"/>
        </w:rPr>
      </w:pPr>
      <w:r>
        <w:rPr>
          <w:rFonts w:ascii="Times New Roman" w:hAnsi="Times New Roman"/>
          <w:sz w:val="24"/>
          <w:szCs w:val="24"/>
        </w:rPr>
        <w:tab/>
        <w:t>5.1. Os serviços serão prestados no endereço na sede ou endereço do credenciado, com pessoal e material próprios do credenciado, sendo de sua responsabilidade exclusiva e integral os eventuais encargos trabalhistas, previdenciários, sociais, fiscais e comerciais decorrentes do serviço, cujos ônus e obrigações, em nenhuma hipótese, poderão ser transferidos para o Município.</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5.2. No caso de seleção a critérios de terceiros, a escolha do credenciado ou a escolha do estabelecimento ou profissional será feita exclusivamente pelo beneficiário, tomador do serviço, que receberá lista dos credenciados, com os seus respectivos horários de atendimento, quando autorizado o serviço pelo Município.</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5.3. Para a realização do serviço, o credenciado deverá receber do beneficiário, a autorização emitida pelo Município, devidamente assinada, na qual constará o serviço a ser realizado.</w:t>
      </w:r>
    </w:p>
    <w:p w:rsidR="001A0FA6" w:rsidRDefault="001A0FA6">
      <w:pPr>
        <w:tabs>
          <w:tab w:val="left" w:pos="1134"/>
        </w:tabs>
        <w:spacing w:before="120" w:line="240" w:lineRule="auto"/>
        <w:jc w:val="both"/>
        <w:rPr>
          <w:rFonts w:ascii="Times New Roman" w:hAnsi="Times New Roman"/>
          <w:sz w:val="24"/>
          <w:szCs w:val="24"/>
        </w:rPr>
      </w:pPr>
    </w:p>
    <w:p w:rsidR="001A0FA6" w:rsidRDefault="008D2CA3">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5.4.</w:t>
      </w:r>
      <w:r w:rsidR="003D6BA2">
        <w:rPr>
          <w:rFonts w:ascii="Times New Roman" w:hAnsi="Times New Roman"/>
          <w:b/>
          <w:sz w:val="24"/>
          <w:szCs w:val="24"/>
        </w:rPr>
        <w:t>É vedado</w:t>
      </w:r>
      <w:r w:rsidR="003D6BA2">
        <w:rPr>
          <w:rFonts w:ascii="Times New Roman" w:hAnsi="Times New Roman"/>
          <w:sz w:val="24"/>
          <w:szCs w:val="24"/>
        </w:rPr>
        <w:t>:</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a) o trabalho do credenciado nas dependências ou setores próprios do Município;</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b) o credenciamento de profissionais que sejam servidores, conforme art. 9º, § 1º, da Lei nº 14.133/2021, do Município credenciante,</w:t>
      </w:r>
      <w:r>
        <w:rPr>
          <w:rFonts w:ascii="Times New Roman" w:hAnsi="Times New Roman"/>
          <w:color w:val="000000"/>
          <w:sz w:val="24"/>
          <w:szCs w:val="24"/>
        </w:rPr>
        <w:t xml:space="preserve"> </w:t>
      </w:r>
      <w:r>
        <w:rPr>
          <w:rFonts w:ascii="Times New Roman" w:hAnsi="Times New Roman"/>
          <w:sz w:val="24"/>
          <w:szCs w:val="24"/>
        </w:rPr>
        <w:t xml:space="preserve">bem como de pessoas jurídicas com as quais esses mantenham </w:t>
      </w:r>
      <w:r>
        <w:rPr>
          <w:rFonts w:ascii="Times New Roman" w:hAnsi="Times New Roman"/>
          <w:color w:val="000000"/>
          <w:sz w:val="24"/>
          <w:szCs w:val="24"/>
        </w:rPr>
        <w:t>vínculo de natureza técnica, comercial, econômica, financeira, trabalhista ou civil com dirigente do órgão ou entidade credenciante ou com agente público que desempenhe função na licitação ou atue na fiscalização ou na gestão do contrato, ou que deles seja cônjuge, companheiro ou parente em linha reta, colateral ou por afinidade, até o terceiro grau</w:t>
      </w:r>
      <w:r>
        <w:rPr>
          <w:rFonts w:ascii="Times New Roman" w:hAnsi="Times New Roman"/>
          <w:sz w:val="24"/>
          <w:szCs w:val="24"/>
        </w:rPr>
        <w:t>, conforme art.14, inciso IV, da Lei nº14.133/2021.</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c) a cobrança direta ao beneficiário de quaisquer valores decorrentes do credenciamento.</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5.5. O Município reserva-se o direito de fiscalizar, de forma permanente, a prestação dos serviços pelos credenciados, podendo proceder no descredenciamento, em casos de má prestação, que deverá ser verificada em processo administrativo específico, com garantia do contraditório e da ampla defesa.</w:t>
      </w:r>
    </w:p>
    <w:p w:rsidR="001A0FA6" w:rsidRDefault="003D6BA2">
      <w:pPr>
        <w:tabs>
          <w:tab w:val="left" w:pos="1134"/>
        </w:tabs>
        <w:spacing w:before="120" w:line="240" w:lineRule="auto"/>
        <w:jc w:val="both"/>
        <w:rPr>
          <w:rFonts w:ascii="Times New Roman" w:hAnsi="Times New Roman"/>
        </w:rPr>
      </w:pPr>
      <w:r>
        <w:rPr>
          <w:rFonts w:ascii="Times New Roman" w:hAnsi="Times New Roman"/>
          <w:sz w:val="24"/>
          <w:szCs w:val="24"/>
        </w:rPr>
        <w:tab/>
        <w:t>5.6. O credenciado poderá solicitar o seu descredenciamento a qualquer tempo, desde que observando o prazo de antecedência de 30 dias, durante o qual deverá atender a eventual demanda existente.</w:t>
      </w:r>
    </w:p>
    <w:p w:rsidR="001A0FA6" w:rsidRDefault="003D6BA2">
      <w:pPr>
        <w:tabs>
          <w:tab w:val="left" w:pos="1134"/>
        </w:tabs>
        <w:spacing w:before="120" w:line="240" w:lineRule="auto"/>
        <w:jc w:val="both"/>
        <w:rPr>
          <w:rFonts w:ascii="Times New Roman" w:hAnsi="Times New Roman"/>
          <w:color w:val="000000"/>
          <w:sz w:val="24"/>
          <w:szCs w:val="24"/>
        </w:rPr>
      </w:pPr>
      <w:r>
        <w:rPr>
          <w:rFonts w:ascii="Times New Roman" w:hAnsi="Times New Roman"/>
          <w:color w:val="000000"/>
          <w:sz w:val="24"/>
          <w:szCs w:val="24"/>
        </w:rPr>
        <w:tab/>
        <w:t>5.7. Não será permitido o cometimento a terceiros do objeto contratado sem autorização prévia e expressa da Administração.</w:t>
      </w:r>
    </w:p>
    <w:p w:rsidR="001A0FA6" w:rsidRDefault="001A0FA6">
      <w:pPr>
        <w:tabs>
          <w:tab w:val="left" w:pos="1134"/>
        </w:tabs>
        <w:spacing w:before="120" w:line="240" w:lineRule="auto"/>
        <w:jc w:val="both"/>
        <w:rPr>
          <w:rFonts w:ascii="Times New Roman" w:hAnsi="Times New Roman"/>
          <w:color w:val="000000"/>
          <w:sz w:val="24"/>
          <w:szCs w:val="24"/>
        </w:rPr>
      </w:pPr>
    </w:p>
    <w:p w:rsidR="001A0FA6" w:rsidRDefault="003D6BA2">
      <w:pPr>
        <w:tabs>
          <w:tab w:val="left" w:pos="1134"/>
        </w:tabs>
        <w:spacing w:before="120" w:line="240" w:lineRule="auto"/>
        <w:jc w:val="both"/>
        <w:rPr>
          <w:rFonts w:ascii="Times New Roman" w:hAnsi="Times New Roman"/>
          <w:b/>
          <w:bCs/>
          <w:sz w:val="24"/>
          <w:szCs w:val="24"/>
        </w:rPr>
      </w:pPr>
      <w:r>
        <w:rPr>
          <w:rFonts w:ascii="Times New Roman" w:hAnsi="Times New Roman"/>
          <w:b/>
          <w:bCs/>
          <w:sz w:val="24"/>
          <w:szCs w:val="24"/>
        </w:rPr>
        <w:t>6. DOS RECURSOS:</w:t>
      </w:r>
    </w:p>
    <w:p w:rsidR="001A0FA6" w:rsidRDefault="003D6BA2">
      <w:pPr>
        <w:tabs>
          <w:tab w:val="left" w:pos="1134"/>
        </w:tabs>
        <w:spacing w:before="120" w:line="240" w:lineRule="auto"/>
        <w:jc w:val="both"/>
      </w:pPr>
      <w:r>
        <w:rPr>
          <w:rFonts w:ascii="Times New Roman" w:hAnsi="Times New Roman"/>
          <w:sz w:val="24"/>
          <w:szCs w:val="24"/>
        </w:rPr>
        <w:tab/>
        <w:t xml:space="preserve">6.1. O resultado do deferimento ou indeferimento do credenciamento será publicado pelo Município durante e/ou após a vigência deste Edital, à medida que a análise de que trata essa cláusula for concluída, no endereço eletrônico </w:t>
      </w:r>
      <w:hyperlink r:id="rId12">
        <w:r>
          <w:rPr>
            <w:rStyle w:val="LinkdaInternet"/>
            <w:rFonts w:ascii="Times New Roman" w:hAnsi="Times New Roman"/>
            <w:color w:val="auto"/>
            <w:sz w:val="24"/>
            <w:szCs w:val="24"/>
          </w:rPr>
          <w:t>www.viadutos.rs.gov.br</w:t>
        </w:r>
      </w:hyperlink>
      <w:r>
        <w:rPr>
          <w:rFonts w:ascii="Times New Roman" w:hAnsi="Times New Roman"/>
          <w:sz w:val="24"/>
          <w:szCs w:val="24"/>
        </w:rPr>
        <w:t>.</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6.2. Os interessados poderão recorrer do resultado publicado em relação à avaliação da documentação enviada, apresentando suas razões devidamente fundamentadas e por escrito, no prazo de 03 (três) dias úteis, contados da data da divulgação, observadas as seguintes determinações: </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6.2.1. O recurso limitar-se-á a questões de habilitação, considerando, exclusivamente, a documentação enviada no ato da inscrição, não sendo considerado documento anexado em fase de recurso.</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6.2.2. A Autoridade Máxima poderá decidir pela reconsideração ou manutenção da decisão, devendo, neste caso, expedir decisão definitiva no prazo máximo de 3 (três) dias úteis. </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6.2.3. Somente o próprio interessado ou seu representante legalmente habilitado poderão interpor recurso. </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6.2.4. Serão conhecidos somente os pedidos de revisão tempestivos, motivados e não protelatórios.</w:t>
      </w:r>
    </w:p>
    <w:p w:rsidR="001A0FA6" w:rsidRDefault="003D6BA2">
      <w:pPr>
        <w:tabs>
          <w:tab w:val="left" w:pos="1134"/>
        </w:tabs>
        <w:spacing w:before="120" w:line="240" w:lineRule="auto"/>
        <w:jc w:val="both"/>
      </w:pPr>
      <w:r>
        <w:rPr>
          <w:rFonts w:ascii="Times New Roman" w:hAnsi="Times New Roman"/>
          <w:sz w:val="24"/>
          <w:szCs w:val="24"/>
        </w:rPr>
        <w:tab/>
        <w:t xml:space="preserve">6.2.5. Os resultados dos recursos interpostos serão divulgados por meio do endereço eletrônico </w:t>
      </w:r>
      <w:hyperlink r:id="rId13">
        <w:r>
          <w:rPr>
            <w:rStyle w:val="LinkdaInternet"/>
            <w:rFonts w:ascii="Times New Roman" w:hAnsi="Times New Roman"/>
            <w:color w:val="auto"/>
            <w:sz w:val="24"/>
            <w:szCs w:val="24"/>
          </w:rPr>
          <w:t>www.viadutos.rs.gov.br</w:t>
        </w:r>
      </w:hyperlink>
      <w:r>
        <w:rPr>
          <w:rFonts w:ascii="Times New Roman" w:hAnsi="Times New Roman"/>
          <w:sz w:val="24"/>
          <w:szCs w:val="24"/>
        </w:rPr>
        <w:t>.</w:t>
      </w:r>
    </w:p>
    <w:p w:rsidR="001A0FA6" w:rsidRDefault="001A0FA6">
      <w:pPr>
        <w:tabs>
          <w:tab w:val="left" w:pos="1134"/>
        </w:tabs>
        <w:spacing w:before="120" w:line="240" w:lineRule="auto"/>
        <w:jc w:val="both"/>
        <w:rPr>
          <w:rFonts w:ascii="Times New Roman" w:hAnsi="Times New Roman"/>
          <w:b/>
          <w:bCs/>
          <w:sz w:val="24"/>
          <w:szCs w:val="24"/>
        </w:rPr>
      </w:pPr>
    </w:p>
    <w:p w:rsidR="001A0FA6" w:rsidRDefault="003D6BA2">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7. DA FORMALIZAÇÃO:</w:t>
      </w:r>
    </w:p>
    <w:p w:rsidR="001A0FA6" w:rsidRDefault="003D6BA2">
      <w:pPr>
        <w:pStyle w:val="Recuodecorpodetexto"/>
        <w:spacing w:line="240" w:lineRule="auto"/>
        <w:ind w:firstLine="0"/>
        <w:jc w:val="both"/>
        <w:rPr>
          <w:rFonts w:ascii="Times New Roman" w:hAnsi="Times New Roman"/>
          <w:sz w:val="24"/>
          <w:szCs w:val="24"/>
        </w:rPr>
      </w:pPr>
      <w:r>
        <w:rPr>
          <w:rFonts w:ascii="Times New Roman" w:hAnsi="Times New Roman"/>
          <w:sz w:val="24"/>
          <w:szCs w:val="24"/>
        </w:rPr>
        <w:tab/>
        <w:t>7.1. O credenciamento será formalizado mediante termo próprio, conforme Anexo II, contendo as cláusulas e condições previstas neste edital, bem como aquelas previstas no art. 92 da Lei Federal nº14.133/2021, que lhe forem pertinentes.</w:t>
      </w:r>
    </w:p>
    <w:p w:rsidR="001A0FA6" w:rsidRDefault="003D6BA2">
      <w:pPr>
        <w:pStyle w:val="Recuodecorpodetexto"/>
        <w:spacing w:line="240" w:lineRule="auto"/>
        <w:ind w:firstLine="0"/>
        <w:jc w:val="both"/>
        <w:rPr>
          <w:rFonts w:ascii="Times New Roman" w:hAnsi="Times New Roman"/>
          <w:sz w:val="24"/>
          <w:szCs w:val="24"/>
        </w:rPr>
      </w:pPr>
      <w:r>
        <w:rPr>
          <w:rFonts w:ascii="Times New Roman" w:hAnsi="Times New Roman"/>
          <w:sz w:val="24"/>
          <w:szCs w:val="24"/>
        </w:rPr>
        <w:tab/>
        <w:t>7.2. O termo de credenciamento, após sua formalização, deverá ser executado fielmente pelas partes, de acordo com as cláusulas avençadas e demais normas de saúde regulamentadoras dos respectivos serviços prestados. Entretanto, se no curso da execução houver indício de violação contratual pelo credenciado, fica facultado ao CREDENCIANTE suspender temporariamente a prestação de serviços prevista no termo de credenciamento, até o término do processo administrativo instaurado para apuração dos fatos supostamente irregulares/indevidos.</w:t>
      </w:r>
    </w:p>
    <w:p w:rsidR="001A0FA6" w:rsidRDefault="001A0FA6">
      <w:pPr>
        <w:tabs>
          <w:tab w:val="left" w:pos="1134"/>
        </w:tabs>
        <w:spacing w:before="120" w:line="240" w:lineRule="auto"/>
        <w:jc w:val="both"/>
        <w:rPr>
          <w:rFonts w:ascii="Times New Roman" w:hAnsi="Times New Roman"/>
          <w:b/>
          <w:sz w:val="24"/>
          <w:szCs w:val="24"/>
        </w:rPr>
      </w:pPr>
    </w:p>
    <w:p w:rsidR="001A0FA6" w:rsidRDefault="003D6BA2">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8. CONDIÇÕES DE PAGAMENTO:</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8.1. O pagamento pelos serviços prestados pelo credenciado será efetuado mensalmente, tendo em conta o número de procedimentos efetivamente realizados por encaminhamento do Município, multiplicado pelo valor constante na tabela do item 1.1.</w:t>
      </w:r>
    </w:p>
    <w:p w:rsidR="001A0FA6" w:rsidRDefault="003D6BA2">
      <w:pPr>
        <w:tabs>
          <w:tab w:val="left" w:pos="1134"/>
          <w:tab w:val="left" w:pos="4253"/>
        </w:tabs>
        <w:spacing w:before="120" w:line="240" w:lineRule="auto"/>
        <w:jc w:val="both"/>
        <w:rPr>
          <w:rFonts w:ascii="Times New Roman" w:hAnsi="Times New Roman"/>
          <w:sz w:val="24"/>
          <w:szCs w:val="24"/>
        </w:rPr>
      </w:pPr>
      <w:r>
        <w:rPr>
          <w:rFonts w:ascii="Times New Roman" w:hAnsi="Times New Roman"/>
          <w:sz w:val="24"/>
          <w:szCs w:val="24"/>
        </w:rPr>
        <w:tab/>
        <w:t>8.2. Todos os serviços serão pagos de acordo com os valores constantes na tabela do item 1.1.</w:t>
      </w:r>
    </w:p>
    <w:p w:rsidR="001A0FA6" w:rsidRDefault="003D6BA2">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8.3. O pagamento somente será efetuado mediante apresentação da autorização da prestação do serviço, devidamente assinada pelo beneficiário, e ateste de que os serviços foram realizados de acordo com os valores constantes da tabela de preços, conforme item 1, acompanhada do documento fiscal idôneo emitido pelo credenciado.</w:t>
      </w:r>
    </w:p>
    <w:p w:rsidR="001A0FA6" w:rsidRDefault="003D6BA2">
      <w:pPr>
        <w:tabs>
          <w:tab w:val="left" w:pos="1134"/>
        </w:tabs>
        <w:spacing w:before="120" w:line="240" w:lineRule="auto"/>
        <w:jc w:val="both"/>
        <w:rPr>
          <w:rFonts w:ascii="Times New Roman" w:hAnsi="Times New Roman"/>
        </w:rPr>
      </w:pPr>
      <w:r>
        <w:rPr>
          <w:rFonts w:ascii="Times New Roman" w:hAnsi="Times New Roman"/>
          <w:sz w:val="24"/>
          <w:szCs w:val="24"/>
        </w:rPr>
        <w:tab/>
        <w:t>8.4. A documentação indicada no item anterior deverá ser entregue ao Município, até o 5º dia útil de cada mês, sendo que o pagamento será realizado em até 15 (quinze) dias úteis após o seu recebimento e confirmação da prestação dos serviços pelo fiscal designado pela Administração.</w:t>
      </w:r>
    </w:p>
    <w:p w:rsidR="001A0FA6" w:rsidRDefault="003D6BA2">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8.5. Os critérios, documentação, condições e prazos necessários para apresentação de faturas, contas referentes aos serviços prestados e glosas, bem como os prazos para liquidação das contas, estão estabelecidos no termo de credenciamento de prestação de serviços.</w:t>
      </w:r>
    </w:p>
    <w:p w:rsidR="001A0FA6" w:rsidRDefault="001A0FA6">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b/>
          <w:sz w:val="24"/>
          <w:szCs w:val="24"/>
        </w:rPr>
      </w:pPr>
    </w:p>
    <w:p w:rsidR="001A0FA6" w:rsidRDefault="003D6BA2">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b/>
          <w:sz w:val="24"/>
          <w:szCs w:val="24"/>
        </w:rPr>
      </w:pPr>
      <w:r>
        <w:rPr>
          <w:rFonts w:ascii="Times New Roman" w:hAnsi="Times New Roman"/>
          <w:b/>
          <w:sz w:val="24"/>
          <w:szCs w:val="24"/>
        </w:rPr>
        <w:t>9. DA DOTAÇÃO ORÇAMENTÁRIA:</w:t>
      </w:r>
    </w:p>
    <w:p w:rsidR="001A0FA6" w:rsidRDefault="003D6BA2">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9.1. Para atender as despesas decorrentes do credenciamento dos serviços deste edital, serão utilizados recursos próprios em conformidade com a dotação orçamentária abaixo:</w:t>
      </w:r>
    </w:p>
    <w:tbl>
      <w:tblPr>
        <w:tblW w:w="9237" w:type="dxa"/>
        <w:tblCellMar>
          <w:left w:w="0" w:type="dxa"/>
          <w:right w:w="0" w:type="dxa"/>
        </w:tblCellMar>
        <w:tblLook w:val="04A0" w:firstRow="1" w:lastRow="0" w:firstColumn="1" w:lastColumn="0" w:noHBand="0" w:noVBand="1"/>
      </w:tblPr>
      <w:tblGrid>
        <w:gridCol w:w="3079"/>
        <w:gridCol w:w="3079"/>
        <w:gridCol w:w="3079"/>
      </w:tblGrid>
      <w:tr w:rsidR="001A0FA6" w:rsidTr="003D6BA2">
        <w:tc>
          <w:tcPr>
            <w:tcW w:w="3079" w:type="dxa"/>
            <w:tcBorders>
              <w:top w:val="single" w:sz="4" w:space="0" w:color="auto"/>
              <w:left w:val="single" w:sz="4" w:space="0" w:color="auto"/>
              <w:right w:val="single" w:sz="4" w:space="0" w:color="auto"/>
            </w:tcBorders>
          </w:tcPr>
          <w:p w:rsidR="001A0FA6" w:rsidRDefault="003D6BA2">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center"/>
              <w:rPr>
                <w:rFonts w:ascii="Times New Roman" w:hAnsi="Times New Roman"/>
                <w:b/>
                <w:bCs/>
                <w:sz w:val="24"/>
                <w:szCs w:val="24"/>
              </w:rPr>
            </w:pPr>
            <w:r>
              <w:rPr>
                <w:rFonts w:ascii="Times New Roman" w:hAnsi="Times New Roman"/>
                <w:b/>
                <w:bCs/>
                <w:sz w:val="24"/>
                <w:szCs w:val="24"/>
              </w:rPr>
              <w:t>Fonte de recurso</w:t>
            </w:r>
          </w:p>
        </w:tc>
        <w:tc>
          <w:tcPr>
            <w:tcW w:w="3079" w:type="dxa"/>
            <w:tcBorders>
              <w:top w:val="single" w:sz="4" w:space="0" w:color="auto"/>
              <w:left w:val="single" w:sz="4" w:space="0" w:color="auto"/>
              <w:right w:val="single" w:sz="4" w:space="0" w:color="auto"/>
            </w:tcBorders>
          </w:tcPr>
          <w:p w:rsidR="001A0FA6" w:rsidRDefault="003D6BA2">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center"/>
              <w:rPr>
                <w:rFonts w:ascii="Times New Roman" w:hAnsi="Times New Roman"/>
                <w:b/>
                <w:bCs/>
                <w:sz w:val="24"/>
                <w:szCs w:val="24"/>
              </w:rPr>
            </w:pPr>
            <w:r>
              <w:rPr>
                <w:rFonts w:ascii="Times New Roman" w:hAnsi="Times New Roman"/>
                <w:b/>
                <w:bCs/>
                <w:sz w:val="24"/>
                <w:szCs w:val="24"/>
              </w:rPr>
              <w:t>Despesa</w:t>
            </w:r>
          </w:p>
        </w:tc>
        <w:tc>
          <w:tcPr>
            <w:tcW w:w="3079" w:type="dxa"/>
            <w:tcBorders>
              <w:top w:val="single" w:sz="4" w:space="0" w:color="auto"/>
              <w:left w:val="single" w:sz="4" w:space="0" w:color="auto"/>
              <w:right w:val="single" w:sz="4" w:space="0" w:color="auto"/>
            </w:tcBorders>
          </w:tcPr>
          <w:p w:rsidR="001A0FA6" w:rsidRDefault="003D6BA2">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center"/>
              <w:rPr>
                <w:rFonts w:ascii="Times New Roman" w:hAnsi="Times New Roman"/>
                <w:b/>
                <w:bCs/>
                <w:sz w:val="24"/>
                <w:szCs w:val="24"/>
              </w:rPr>
            </w:pPr>
            <w:r>
              <w:rPr>
                <w:rFonts w:ascii="Times New Roman" w:hAnsi="Times New Roman"/>
                <w:b/>
                <w:bCs/>
                <w:sz w:val="24"/>
                <w:szCs w:val="24"/>
              </w:rPr>
              <w:t>Código Dotação</w:t>
            </w:r>
          </w:p>
        </w:tc>
      </w:tr>
      <w:tr w:rsidR="001A0FA6" w:rsidTr="003D6BA2">
        <w:tc>
          <w:tcPr>
            <w:tcW w:w="3079" w:type="dxa"/>
            <w:tcBorders>
              <w:top w:val="single" w:sz="4" w:space="0" w:color="auto"/>
              <w:left w:val="single" w:sz="4" w:space="0" w:color="auto"/>
              <w:right w:val="single" w:sz="4" w:space="0" w:color="auto"/>
            </w:tcBorders>
          </w:tcPr>
          <w:p w:rsidR="001A0FA6" w:rsidRDefault="003D6BA2">
            <w:pPr>
              <w:pStyle w:val="Contedodatabela"/>
              <w:rPr>
                <w:rFonts w:ascii="Times New Roman" w:hAnsi="Times New Roman"/>
              </w:rPr>
            </w:pPr>
            <w:r>
              <w:rPr>
                <w:rFonts w:ascii="Times New Roman" w:hAnsi="Times New Roman"/>
              </w:rPr>
              <w:t>1500</w:t>
            </w:r>
          </w:p>
        </w:tc>
        <w:tc>
          <w:tcPr>
            <w:tcW w:w="3079" w:type="dxa"/>
            <w:tcBorders>
              <w:top w:val="single" w:sz="4" w:space="0" w:color="auto"/>
              <w:left w:val="single" w:sz="4" w:space="0" w:color="auto"/>
              <w:right w:val="single" w:sz="4" w:space="0" w:color="auto"/>
            </w:tcBorders>
          </w:tcPr>
          <w:p w:rsidR="001A0FA6" w:rsidRDefault="003D6BA2">
            <w:pPr>
              <w:pStyle w:val="Contedodatabela"/>
              <w:rPr>
                <w:rFonts w:ascii="Times New Roman" w:hAnsi="Times New Roman"/>
              </w:rPr>
            </w:pPr>
            <w:r>
              <w:rPr>
                <w:rFonts w:ascii="Times New Roman" w:hAnsi="Times New Roman"/>
              </w:rPr>
              <w:t>SERVIÇOS MÉDICO-HOSPITALAR, ODONTOLÓGICO</w:t>
            </w:r>
          </w:p>
        </w:tc>
        <w:tc>
          <w:tcPr>
            <w:tcW w:w="3079" w:type="dxa"/>
            <w:tcBorders>
              <w:top w:val="single" w:sz="4" w:space="0" w:color="auto"/>
              <w:left w:val="single" w:sz="4" w:space="0" w:color="auto"/>
              <w:right w:val="single" w:sz="4" w:space="0" w:color="auto"/>
            </w:tcBorders>
          </w:tcPr>
          <w:p w:rsidR="001A0FA6" w:rsidRDefault="003D6BA2">
            <w:pPr>
              <w:pStyle w:val="Contedodatabela"/>
              <w:rPr>
                <w:rFonts w:ascii="Times New Roman" w:hAnsi="Times New Roman"/>
              </w:rPr>
            </w:pPr>
            <w:r>
              <w:rPr>
                <w:rFonts w:ascii="Times New Roman" w:hAnsi="Times New Roman"/>
              </w:rPr>
              <w:t>1211</w:t>
            </w:r>
          </w:p>
        </w:tc>
      </w:tr>
      <w:tr w:rsidR="001A0FA6" w:rsidTr="003D6BA2">
        <w:tc>
          <w:tcPr>
            <w:tcW w:w="3079" w:type="dxa"/>
            <w:tcBorders>
              <w:top w:val="single" w:sz="4" w:space="0" w:color="auto"/>
              <w:left w:val="single" w:sz="4" w:space="0" w:color="auto"/>
              <w:bottom w:val="single" w:sz="4" w:space="0" w:color="auto"/>
              <w:right w:val="single" w:sz="4" w:space="0" w:color="auto"/>
            </w:tcBorders>
          </w:tcPr>
          <w:p w:rsidR="001A0FA6" w:rsidRDefault="001A0FA6">
            <w:pPr>
              <w:pStyle w:val="Contedodatabela"/>
              <w:rPr>
                <w:rFonts w:ascii="Times New Roman" w:hAnsi="Times New Roman"/>
              </w:rPr>
            </w:pPr>
          </w:p>
        </w:tc>
        <w:tc>
          <w:tcPr>
            <w:tcW w:w="3079" w:type="dxa"/>
            <w:tcBorders>
              <w:top w:val="single" w:sz="4" w:space="0" w:color="auto"/>
              <w:left w:val="single" w:sz="4" w:space="0" w:color="auto"/>
              <w:bottom w:val="single" w:sz="4" w:space="0" w:color="auto"/>
              <w:right w:val="single" w:sz="4" w:space="0" w:color="auto"/>
            </w:tcBorders>
          </w:tcPr>
          <w:p w:rsidR="001A0FA6" w:rsidRDefault="003D6BA2">
            <w:pPr>
              <w:pStyle w:val="Contedodatabela"/>
              <w:rPr>
                <w:rFonts w:ascii="Times New Roman" w:hAnsi="Times New Roman"/>
              </w:rPr>
            </w:pPr>
            <w:r>
              <w:rPr>
                <w:rFonts w:ascii="Times New Roman" w:hAnsi="Times New Roman"/>
              </w:rPr>
              <w:t>SERVIÇOS MÉDICO-HOSPITALAR, ODONTOLÓGICO</w:t>
            </w:r>
          </w:p>
        </w:tc>
        <w:tc>
          <w:tcPr>
            <w:tcW w:w="3079" w:type="dxa"/>
            <w:tcBorders>
              <w:top w:val="single" w:sz="4" w:space="0" w:color="auto"/>
              <w:left w:val="single" w:sz="4" w:space="0" w:color="auto"/>
              <w:bottom w:val="single" w:sz="4" w:space="0" w:color="auto"/>
              <w:right w:val="single" w:sz="4" w:space="0" w:color="auto"/>
            </w:tcBorders>
          </w:tcPr>
          <w:p w:rsidR="001A0FA6" w:rsidRDefault="003D6BA2">
            <w:pPr>
              <w:pStyle w:val="Contedodatabela"/>
              <w:rPr>
                <w:rFonts w:ascii="Times New Roman" w:hAnsi="Times New Roman"/>
              </w:rPr>
            </w:pPr>
            <w:r>
              <w:rPr>
                <w:rFonts w:ascii="Times New Roman" w:hAnsi="Times New Roman"/>
              </w:rPr>
              <w:t>1214</w:t>
            </w:r>
          </w:p>
        </w:tc>
      </w:tr>
    </w:tbl>
    <w:p w:rsidR="001A0FA6" w:rsidRDefault="001A0FA6">
      <w:pPr>
        <w:tabs>
          <w:tab w:val="left" w:pos="288"/>
          <w:tab w:val="left" w:pos="1008"/>
          <w:tab w:val="left" w:pos="1728"/>
          <w:tab w:val="left" w:pos="2448"/>
          <w:tab w:val="left" w:pos="3168"/>
          <w:tab w:val="left" w:pos="3888"/>
          <w:tab w:val="left" w:pos="4608"/>
          <w:tab w:val="left" w:pos="5328"/>
          <w:tab w:val="left" w:pos="6048"/>
          <w:tab w:val="left" w:pos="6768"/>
        </w:tabs>
        <w:spacing w:before="120" w:line="240" w:lineRule="auto"/>
        <w:jc w:val="both"/>
        <w:rPr>
          <w:rFonts w:ascii="Times New Roman" w:hAnsi="Times New Roman"/>
          <w:sz w:val="24"/>
          <w:szCs w:val="24"/>
        </w:rPr>
      </w:pPr>
    </w:p>
    <w:p w:rsidR="001A0FA6" w:rsidRDefault="003D6BA2">
      <w:pPr>
        <w:tabs>
          <w:tab w:val="left" w:pos="993"/>
        </w:tabs>
        <w:spacing w:before="120" w:line="240" w:lineRule="auto"/>
        <w:jc w:val="both"/>
        <w:rPr>
          <w:rFonts w:ascii="Times New Roman" w:hAnsi="Times New Roman"/>
          <w:b/>
          <w:bCs/>
          <w:sz w:val="24"/>
          <w:szCs w:val="24"/>
        </w:rPr>
      </w:pPr>
      <w:r>
        <w:rPr>
          <w:rFonts w:ascii="Times New Roman" w:hAnsi="Times New Roman"/>
          <w:b/>
          <w:bCs/>
          <w:sz w:val="24"/>
          <w:szCs w:val="24"/>
        </w:rPr>
        <w:t xml:space="preserve">10. DO ACOMPANHAMENTO DA EXECUÇÃO DO SERVIÇO: </w:t>
      </w:r>
    </w:p>
    <w:p w:rsidR="001A0FA6" w:rsidRDefault="003D6BA2">
      <w:pPr>
        <w:tabs>
          <w:tab w:val="left" w:pos="993"/>
        </w:tabs>
        <w:spacing w:before="120" w:line="240" w:lineRule="auto"/>
        <w:jc w:val="both"/>
        <w:rPr>
          <w:rFonts w:ascii="Times New Roman" w:hAnsi="Times New Roman"/>
          <w:sz w:val="24"/>
          <w:szCs w:val="24"/>
        </w:rPr>
      </w:pPr>
      <w:r>
        <w:rPr>
          <w:rFonts w:ascii="Times New Roman" w:hAnsi="Times New Roman"/>
          <w:sz w:val="24"/>
          <w:szCs w:val="24"/>
        </w:rPr>
        <w:tab/>
        <w:t xml:space="preserve">10.1. O Município realizará o acompanhamento da execução dos serviços credenciados por meio do respectivo fiscal, devendo as intercorrências serem registradas em relatórios anexados ao processo do credenciado. </w:t>
      </w:r>
    </w:p>
    <w:p w:rsidR="001A0FA6" w:rsidRDefault="003D6BA2">
      <w:pPr>
        <w:tabs>
          <w:tab w:val="left" w:pos="993"/>
        </w:tabs>
        <w:spacing w:before="120" w:line="240" w:lineRule="auto"/>
        <w:jc w:val="both"/>
        <w:rPr>
          <w:rFonts w:ascii="Times New Roman" w:hAnsi="Times New Roman"/>
          <w:sz w:val="24"/>
          <w:szCs w:val="24"/>
        </w:rPr>
      </w:pPr>
      <w:r>
        <w:rPr>
          <w:rFonts w:ascii="Times New Roman" w:hAnsi="Times New Roman"/>
          <w:sz w:val="24"/>
          <w:szCs w:val="24"/>
        </w:rPr>
        <w:tab/>
        <w:t>10.2. A fiscalização ou o acompanhamento previsto neste item não excluem e não reduzem a responsabilidade dos credenciados por danos causados diretamente à Administração ou a terceiros, decorrentes de sua culpa ou dolo na execução do serviço.</w:t>
      </w:r>
    </w:p>
    <w:p w:rsidR="001A0FA6" w:rsidRDefault="001A0FA6">
      <w:pPr>
        <w:tabs>
          <w:tab w:val="left" w:pos="993"/>
        </w:tabs>
        <w:spacing w:before="120" w:line="240" w:lineRule="auto"/>
        <w:jc w:val="both"/>
        <w:rPr>
          <w:rFonts w:ascii="Times New Roman" w:hAnsi="Times New Roman"/>
          <w:sz w:val="24"/>
          <w:szCs w:val="24"/>
        </w:rPr>
      </w:pPr>
    </w:p>
    <w:p w:rsidR="001A0FA6" w:rsidRDefault="003D6BA2">
      <w:pPr>
        <w:tabs>
          <w:tab w:val="left" w:pos="993"/>
        </w:tabs>
        <w:spacing w:before="120" w:line="240" w:lineRule="auto"/>
        <w:jc w:val="both"/>
        <w:rPr>
          <w:rFonts w:ascii="Times New Roman" w:hAnsi="Times New Roman"/>
          <w:b/>
          <w:bCs/>
          <w:sz w:val="24"/>
          <w:szCs w:val="24"/>
        </w:rPr>
      </w:pPr>
      <w:r>
        <w:rPr>
          <w:rFonts w:ascii="Times New Roman" w:hAnsi="Times New Roman"/>
          <w:b/>
          <w:bCs/>
          <w:sz w:val="24"/>
          <w:szCs w:val="24"/>
        </w:rPr>
        <w:t>11. DAS SANÇÕES ADMINISTRATIVAS:</w:t>
      </w:r>
    </w:p>
    <w:p w:rsidR="001A0FA6" w:rsidRPr="0053712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r>
      <w:r w:rsidRPr="00537126">
        <w:rPr>
          <w:rFonts w:ascii="Times New Roman" w:hAnsi="Times New Roman"/>
          <w:sz w:val="24"/>
          <w:szCs w:val="24"/>
        </w:rPr>
        <w:t>11.1. Nos termos do art. 155 da Lei Nacional nº 14.133/21, pela inexecução total ou parcial do contrato ou pelo descumprimento de quaisquer obrigações assumidas perante a Administração, o credenciado, a quem será garantida prévia defesa, ficará sujeito às seguintes penalidades, sem prejuízo da responsabilidade civil e criminal, garantindo-se contraditório e ampla defesa:</w:t>
      </w:r>
    </w:p>
    <w:p w:rsidR="001A0FA6" w:rsidRPr="00537126" w:rsidRDefault="003D6BA2">
      <w:pPr>
        <w:tabs>
          <w:tab w:val="left" w:pos="1134"/>
        </w:tabs>
        <w:spacing w:before="120" w:line="240" w:lineRule="auto"/>
        <w:jc w:val="both"/>
        <w:rPr>
          <w:rFonts w:ascii="Times New Roman" w:hAnsi="Times New Roman"/>
        </w:rPr>
      </w:pPr>
      <w:r w:rsidRPr="00537126">
        <w:rPr>
          <w:rFonts w:ascii="Times New Roman" w:hAnsi="Times New Roman"/>
          <w:sz w:val="24"/>
          <w:szCs w:val="24"/>
        </w:rPr>
        <w:tab/>
        <w:t xml:space="preserve">a) multa de 10 % sobre o valor constante na tabela 1.1 deste edital, nos casos </w:t>
      </w:r>
      <w:r w:rsidR="00115328" w:rsidRPr="00537126">
        <w:rPr>
          <w:rFonts w:ascii="Times New Roman" w:hAnsi="Times New Roman"/>
          <w:sz w:val="24"/>
          <w:szCs w:val="24"/>
        </w:rPr>
        <w:t>de inexecução</w:t>
      </w:r>
      <w:r w:rsidRPr="00537126">
        <w:rPr>
          <w:rFonts w:ascii="Times New Roman" w:hAnsi="Times New Roman"/>
          <w:sz w:val="24"/>
          <w:szCs w:val="24"/>
        </w:rPr>
        <w:t xml:space="preserve"> total;</w:t>
      </w:r>
    </w:p>
    <w:p w:rsidR="001A0FA6" w:rsidRPr="00537126" w:rsidRDefault="003D6BA2">
      <w:pPr>
        <w:tabs>
          <w:tab w:val="left" w:pos="1134"/>
        </w:tabs>
        <w:spacing w:before="120" w:line="240" w:lineRule="auto"/>
        <w:jc w:val="both"/>
        <w:rPr>
          <w:rFonts w:ascii="Times New Roman" w:hAnsi="Times New Roman"/>
        </w:rPr>
      </w:pPr>
      <w:r w:rsidRPr="00537126">
        <w:rPr>
          <w:rFonts w:ascii="Times New Roman" w:hAnsi="Times New Roman"/>
          <w:sz w:val="24"/>
          <w:szCs w:val="24"/>
        </w:rPr>
        <w:tab/>
        <w:t xml:space="preserve">b) suspensão temporária de participação em licitação e impedimento de contratar com o Município pelo prazo de 3 anos, se contatada as seguintes situações: </w:t>
      </w:r>
    </w:p>
    <w:p w:rsidR="001A0FA6" w:rsidRPr="00537126" w:rsidRDefault="00A96564">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b</w:t>
      </w:r>
      <w:proofErr w:type="gramEnd"/>
      <w:r w:rsidRPr="00537126">
        <w:rPr>
          <w:rFonts w:ascii="Times New Roman" w:hAnsi="Times New Roman"/>
          <w:sz w:val="24"/>
          <w:szCs w:val="24"/>
        </w:rPr>
        <w:t>1) dar causa inexecução total do contrato</w:t>
      </w:r>
    </w:p>
    <w:p w:rsidR="001A0FA6" w:rsidRPr="00537126" w:rsidRDefault="00A96564">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b</w:t>
      </w:r>
      <w:proofErr w:type="gramEnd"/>
      <w:r w:rsidRPr="00537126">
        <w:rPr>
          <w:rFonts w:ascii="Times New Roman" w:hAnsi="Times New Roman"/>
          <w:sz w:val="24"/>
          <w:szCs w:val="24"/>
        </w:rPr>
        <w:t>2) não manter a proposta, salva em decorrência de fato superveniente devidamente justificado.</w:t>
      </w:r>
    </w:p>
    <w:p w:rsidR="001A0FA6" w:rsidRPr="00537126" w:rsidRDefault="00A96564">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b</w:t>
      </w:r>
      <w:proofErr w:type="gramEnd"/>
      <w:r w:rsidRPr="00537126">
        <w:rPr>
          <w:rFonts w:ascii="Times New Roman" w:hAnsi="Times New Roman"/>
          <w:sz w:val="24"/>
          <w:szCs w:val="24"/>
        </w:rPr>
        <w:t>3) ensejar o retardamento da execução ou da entrega do objeto da licitação sem motivo justificado.</w:t>
      </w:r>
    </w:p>
    <w:p w:rsidR="001A0FA6" w:rsidRPr="00537126" w:rsidRDefault="003D6BA2">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ab/>
        <w:t>c) declaração de inidoneidade para licitar e contratar com a Administração Pública enquanto perdurarem os motivos determinantes da punição ou até que seja promovida a reabilitação perante a própria autoridade que aplicou a penalidade, nas hipóteses de:</w:t>
      </w:r>
    </w:p>
    <w:p w:rsidR="001A0FA6" w:rsidRPr="00537126" w:rsidRDefault="00A96564">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c</w:t>
      </w:r>
      <w:proofErr w:type="gramEnd"/>
      <w:r w:rsidRPr="00537126">
        <w:rPr>
          <w:rFonts w:ascii="Times New Roman" w:hAnsi="Times New Roman"/>
          <w:sz w:val="24"/>
          <w:szCs w:val="24"/>
        </w:rPr>
        <w:t>1) apresentar declaração ou documentação falsa exigida para o certame ou durante o certame</w:t>
      </w:r>
    </w:p>
    <w:p w:rsidR="001A0FA6" w:rsidRPr="00537126" w:rsidRDefault="003D6BA2">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c</w:t>
      </w:r>
      <w:proofErr w:type="gramEnd"/>
      <w:r w:rsidRPr="00537126">
        <w:rPr>
          <w:rFonts w:ascii="Times New Roman" w:hAnsi="Times New Roman"/>
          <w:sz w:val="24"/>
          <w:szCs w:val="24"/>
        </w:rPr>
        <w:t xml:space="preserve">2) </w:t>
      </w:r>
      <w:r w:rsidR="00A96564" w:rsidRPr="00537126">
        <w:rPr>
          <w:rFonts w:ascii="Times New Roman" w:hAnsi="Times New Roman"/>
          <w:sz w:val="24"/>
          <w:szCs w:val="24"/>
        </w:rPr>
        <w:t>fraldar a licitação ou praticar ato fraudulento na execução do contrato</w:t>
      </w:r>
    </w:p>
    <w:p w:rsidR="001A0FA6" w:rsidRPr="00537126" w:rsidRDefault="003D6BA2">
      <w:pPr>
        <w:tabs>
          <w:tab w:val="left" w:pos="1134"/>
        </w:tabs>
        <w:spacing w:before="120" w:line="240" w:lineRule="auto"/>
        <w:jc w:val="both"/>
        <w:rPr>
          <w:rFonts w:ascii="Times New Roman" w:hAnsi="Times New Roman"/>
          <w:sz w:val="24"/>
          <w:szCs w:val="24"/>
        </w:rPr>
      </w:pPr>
      <w:proofErr w:type="gramStart"/>
      <w:r w:rsidRPr="00537126">
        <w:rPr>
          <w:rFonts w:ascii="Times New Roman" w:hAnsi="Times New Roman"/>
          <w:sz w:val="24"/>
          <w:szCs w:val="24"/>
        </w:rPr>
        <w:t>c</w:t>
      </w:r>
      <w:proofErr w:type="gramEnd"/>
      <w:r w:rsidRPr="00537126">
        <w:rPr>
          <w:rFonts w:ascii="Times New Roman" w:hAnsi="Times New Roman"/>
          <w:sz w:val="24"/>
          <w:szCs w:val="24"/>
        </w:rPr>
        <w:t xml:space="preserve">3) </w:t>
      </w:r>
      <w:r w:rsidR="00A96564" w:rsidRPr="00537126">
        <w:rPr>
          <w:rFonts w:ascii="Times New Roman" w:hAnsi="Times New Roman"/>
          <w:sz w:val="24"/>
          <w:szCs w:val="24"/>
        </w:rPr>
        <w:t>praticar atos ilícitos com vistas a frustra o objetivo da licitação</w:t>
      </w:r>
    </w:p>
    <w:p w:rsidR="001A0FA6" w:rsidRPr="00537126" w:rsidRDefault="003D6BA2">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ab/>
        <w:t xml:space="preserve">11.2. O termo de credenciamento poderá ser rescindido por ato formal e unilateral pela Administração, nos casos enumerados no art. 137 da Lei Federal n.º 14.133/2021, observado o art. 138 da mesma norma, assegurado o contraditório e ampla defesa do contratado. </w:t>
      </w:r>
    </w:p>
    <w:p w:rsidR="001A0FA6" w:rsidRPr="00537126" w:rsidRDefault="003D6BA2">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ab/>
        <w:t xml:space="preserve">11.3. No caso da rescisão prevista no item anterior, a Administração deverá comunicar o credenciado, com antecedência mínima de 30 (trinta) dias a formalização do descredenciamento, sem prejuízo dos serviços já prestados e sem que caibam a este, quaisquer direitos, vantagens e/ou indenizações. </w:t>
      </w:r>
    </w:p>
    <w:p w:rsidR="001A0FA6" w:rsidRPr="00537126" w:rsidRDefault="003D6BA2">
      <w:pPr>
        <w:tabs>
          <w:tab w:val="left" w:pos="1134"/>
        </w:tabs>
        <w:spacing w:before="120" w:line="240" w:lineRule="auto"/>
        <w:jc w:val="both"/>
        <w:rPr>
          <w:rFonts w:ascii="Times New Roman" w:hAnsi="Times New Roman"/>
          <w:sz w:val="24"/>
          <w:szCs w:val="24"/>
        </w:rPr>
      </w:pPr>
      <w:r w:rsidRPr="00537126">
        <w:rPr>
          <w:rFonts w:ascii="Times New Roman" w:hAnsi="Times New Roman"/>
          <w:sz w:val="24"/>
          <w:szCs w:val="24"/>
        </w:rPr>
        <w:tab/>
        <w:t>11.4. Também são causas de rescisão do termo de credenciamento a reincidência no descumprimento de quaisquer das condições elencadas no presente Edital e no respectivo termo, bem como a prática de atos que caracterizem má-fé em relação à Administração ou ao beneficiário, sem prejuízo das causas previstas na Lei 14.133/2021.</w:t>
      </w:r>
    </w:p>
    <w:p w:rsidR="001A0FA6" w:rsidRPr="00537126" w:rsidRDefault="001A0FA6">
      <w:pPr>
        <w:tabs>
          <w:tab w:val="left" w:pos="4253"/>
        </w:tabs>
        <w:spacing w:before="120" w:line="240" w:lineRule="auto"/>
        <w:jc w:val="both"/>
        <w:rPr>
          <w:rFonts w:ascii="Times New Roman" w:hAnsi="Times New Roman"/>
          <w:b/>
          <w:bCs/>
          <w:sz w:val="24"/>
          <w:szCs w:val="24"/>
        </w:rPr>
      </w:pPr>
    </w:p>
    <w:p w:rsidR="001A0FA6" w:rsidRDefault="003D6BA2">
      <w:pPr>
        <w:tabs>
          <w:tab w:val="left" w:pos="4253"/>
        </w:tabs>
        <w:spacing w:before="120" w:line="240" w:lineRule="auto"/>
        <w:jc w:val="both"/>
        <w:rPr>
          <w:rFonts w:ascii="Times New Roman" w:hAnsi="Times New Roman"/>
          <w:b/>
          <w:bCs/>
          <w:sz w:val="24"/>
          <w:szCs w:val="24"/>
        </w:rPr>
      </w:pPr>
      <w:r>
        <w:rPr>
          <w:rFonts w:ascii="Times New Roman" w:hAnsi="Times New Roman"/>
          <w:b/>
          <w:bCs/>
          <w:sz w:val="24"/>
          <w:szCs w:val="24"/>
        </w:rPr>
        <w:t>12. DAS DISPOSIÇÕES FINAIS:</w:t>
      </w:r>
    </w:p>
    <w:p w:rsidR="001A0FA6" w:rsidRDefault="003D6BA2">
      <w:pPr>
        <w:tabs>
          <w:tab w:val="left" w:pos="1134"/>
        </w:tabs>
        <w:spacing w:before="120" w:line="240" w:lineRule="auto"/>
        <w:jc w:val="both"/>
      </w:pPr>
      <w:r>
        <w:rPr>
          <w:rFonts w:ascii="Times New Roman" w:hAnsi="Times New Roman"/>
          <w:sz w:val="24"/>
          <w:szCs w:val="24"/>
        </w:rPr>
        <w:tab/>
        <w:t xml:space="preserve">12.1. O extrato do presente Edital será disponibilizado no endereço eletrônico </w:t>
      </w:r>
      <w:hyperlink r:id="rId14">
        <w:r>
          <w:rPr>
            <w:rStyle w:val="LinkdaInternet"/>
            <w:rFonts w:ascii="Times New Roman" w:hAnsi="Times New Roman"/>
          </w:rPr>
          <w:t>www.viadutos.rs.gov.br</w:t>
        </w:r>
      </w:hyperlink>
      <w:r>
        <w:rPr>
          <w:rFonts w:ascii="Times New Roman" w:hAnsi="Times New Roman"/>
          <w:sz w:val="24"/>
          <w:szCs w:val="24"/>
        </w:rPr>
        <w:t xml:space="preserve"> sendo de inteira responsabilidade do interessado acompanhar as informações e os resultados divulgados.</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12.2. Nenhuma indenização será devida aos participantes pela elaboração e/ou envio de documentação relativa ao presente Edital, ou ainda, por qualquer outro motivo alegado em relação a este processo de credenciamento. </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12.3. A inobservância, em qualquer fase do processo de credenciamento, por parte do interessado, dos prazos estabelecidos em notificações pessoais ou gerais, será caracterizada como desistência, implicando sua exclusão do certame. </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12.4. Os casos omissos serão dirimidos pela Secretaria de Administração.</w:t>
      </w:r>
    </w:p>
    <w:p w:rsidR="001A0FA6" w:rsidRDefault="003D6BA2">
      <w:pPr>
        <w:tabs>
          <w:tab w:val="left" w:pos="1134"/>
        </w:tabs>
        <w:spacing w:before="120" w:line="240" w:lineRule="auto"/>
        <w:jc w:val="both"/>
        <w:rPr>
          <w:rFonts w:ascii="Times New Roman" w:hAnsi="Times New Roman"/>
        </w:rPr>
      </w:pPr>
      <w:r>
        <w:rPr>
          <w:rFonts w:ascii="Times New Roman" w:hAnsi="Times New Roman"/>
          <w:sz w:val="24"/>
          <w:szCs w:val="24"/>
        </w:rPr>
        <w:tab/>
        <w:t>12.5. Demais informações serão prestadas aos interessados no horário da 8 h às 17:00 h, na Prefeitura Municipal de Viadutos, na Prefeitura Municipal, na Rua. Anastácio Ribeiro, nº 84, bairro Centro.</w:t>
      </w:r>
    </w:p>
    <w:p w:rsidR="001A0FA6" w:rsidRDefault="003D6BA2">
      <w:pPr>
        <w:tabs>
          <w:tab w:val="left" w:pos="1134"/>
        </w:tabs>
        <w:spacing w:before="120" w:line="240" w:lineRule="auto"/>
        <w:jc w:val="both"/>
        <w:rPr>
          <w:rFonts w:ascii="Times New Roman" w:hAnsi="Times New Roman"/>
          <w:sz w:val="24"/>
          <w:szCs w:val="24"/>
        </w:rPr>
      </w:pPr>
      <w:r>
        <w:rPr>
          <w:rFonts w:ascii="Times New Roman" w:hAnsi="Times New Roman"/>
          <w:sz w:val="24"/>
          <w:szCs w:val="24"/>
        </w:rPr>
        <w:tab/>
        <w:t xml:space="preserve">12.6. A partir da publicação deste Edital, tornam-se sem efeito as habilitações dos prestadores credenciados nos editais anteriores, podendo os prestadores caso queiram se credenciar, cumprir as cláusulas do presente Edital. </w:t>
      </w:r>
    </w:p>
    <w:p w:rsidR="001A0FA6" w:rsidRDefault="003D6BA2">
      <w:pPr>
        <w:tabs>
          <w:tab w:val="left" w:pos="1134"/>
        </w:tabs>
        <w:spacing w:before="120" w:line="240" w:lineRule="auto"/>
        <w:jc w:val="both"/>
        <w:rPr>
          <w:rFonts w:ascii="Times New Roman" w:hAnsi="Times New Roman"/>
        </w:rPr>
      </w:pPr>
      <w:r>
        <w:rPr>
          <w:rFonts w:ascii="Times New Roman" w:hAnsi="Times New Roman"/>
          <w:sz w:val="24"/>
          <w:szCs w:val="24"/>
        </w:rPr>
        <w:tab/>
        <w:t>12.7. Fica eleito o Foro da comarca de Gaurama, para dirimir quaisquer dúvidas oriundas da execução deste instrumento.</w:t>
      </w:r>
    </w:p>
    <w:p w:rsidR="001A0FA6" w:rsidRDefault="001A0FA6">
      <w:pPr>
        <w:tabs>
          <w:tab w:val="left" w:pos="1134"/>
        </w:tabs>
        <w:spacing w:before="120" w:line="240" w:lineRule="auto"/>
        <w:jc w:val="both"/>
        <w:rPr>
          <w:rFonts w:ascii="Times New Roman" w:hAnsi="Times New Roman"/>
          <w:sz w:val="24"/>
          <w:szCs w:val="24"/>
        </w:rPr>
      </w:pPr>
    </w:p>
    <w:p w:rsidR="001A0FA6" w:rsidRDefault="003D6BA2">
      <w:pPr>
        <w:tabs>
          <w:tab w:val="left" w:pos="3075"/>
        </w:tabs>
        <w:spacing w:after="0" w:line="240" w:lineRule="auto"/>
        <w:jc w:val="center"/>
        <w:rPr>
          <w:rFonts w:ascii="Times New Roman" w:hAnsi="Times New Roman"/>
          <w:sz w:val="24"/>
          <w:szCs w:val="24"/>
        </w:rPr>
      </w:pPr>
      <w:r>
        <w:rPr>
          <w:rFonts w:ascii="Times New Roman" w:hAnsi="Times New Roman" w:cs="Arial"/>
          <w:sz w:val="24"/>
          <w:szCs w:val="24"/>
        </w:rPr>
        <w:t>Viadutos – RS, 29 de maio de 2024.</w:t>
      </w:r>
    </w:p>
    <w:p w:rsidR="001A0FA6" w:rsidRDefault="001A0FA6">
      <w:pPr>
        <w:tabs>
          <w:tab w:val="left" w:pos="3075"/>
        </w:tabs>
        <w:spacing w:after="0" w:line="240" w:lineRule="auto"/>
        <w:jc w:val="center"/>
        <w:rPr>
          <w:rFonts w:ascii="Times New Roman" w:hAnsi="Times New Roman" w:cs="Arial"/>
          <w:sz w:val="24"/>
          <w:szCs w:val="24"/>
        </w:rPr>
      </w:pPr>
    </w:p>
    <w:p w:rsidR="001A0FA6" w:rsidRDefault="001A0FA6">
      <w:pPr>
        <w:tabs>
          <w:tab w:val="left" w:pos="3075"/>
        </w:tabs>
        <w:spacing w:after="0" w:line="240" w:lineRule="auto"/>
        <w:jc w:val="center"/>
        <w:rPr>
          <w:rFonts w:ascii="Times New Roman" w:hAnsi="Times New Roman" w:cs="Arial"/>
          <w:sz w:val="24"/>
          <w:szCs w:val="24"/>
        </w:rPr>
      </w:pPr>
    </w:p>
    <w:p w:rsidR="001A0FA6" w:rsidRDefault="001A0FA6">
      <w:pPr>
        <w:tabs>
          <w:tab w:val="left" w:pos="3075"/>
        </w:tabs>
        <w:spacing w:after="0" w:line="240" w:lineRule="auto"/>
        <w:jc w:val="both"/>
        <w:rPr>
          <w:rFonts w:ascii="Times New Roman" w:hAnsi="Times New Roman" w:cs="Arial"/>
          <w:sz w:val="24"/>
          <w:szCs w:val="24"/>
        </w:rPr>
      </w:pPr>
    </w:p>
    <w:p w:rsidR="001A0FA6" w:rsidRDefault="003D6BA2">
      <w:pPr>
        <w:tabs>
          <w:tab w:val="left" w:pos="3075"/>
        </w:tabs>
        <w:spacing w:after="0" w:line="240" w:lineRule="auto"/>
        <w:jc w:val="center"/>
        <w:rPr>
          <w:rFonts w:ascii="Times New Roman" w:hAnsi="Times New Roman" w:cs="Arial"/>
          <w:b/>
          <w:sz w:val="24"/>
          <w:szCs w:val="24"/>
        </w:rPr>
      </w:pPr>
      <w:r>
        <w:rPr>
          <w:rFonts w:ascii="Times New Roman" w:hAnsi="Times New Roman" w:cs="Arial"/>
          <w:b/>
          <w:sz w:val="24"/>
          <w:szCs w:val="24"/>
        </w:rPr>
        <w:t>Claiton dos Santos Brum</w:t>
      </w:r>
    </w:p>
    <w:p w:rsidR="001A0FA6" w:rsidRDefault="003D6BA2">
      <w:pPr>
        <w:tabs>
          <w:tab w:val="left" w:pos="3075"/>
        </w:tabs>
        <w:spacing w:after="0" w:line="240" w:lineRule="auto"/>
        <w:jc w:val="center"/>
        <w:rPr>
          <w:rFonts w:ascii="Times New Roman" w:hAnsi="Times New Roman" w:cs="Arial"/>
          <w:b/>
          <w:sz w:val="24"/>
          <w:szCs w:val="24"/>
        </w:rPr>
      </w:pPr>
      <w:r>
        <w:rPr>
          <w:rFonts w:ascii="Times New Roman" w:hAnsi="Times New Roman" w:cs="Arial"/>
          <w:b/>
          <w:sz w:val="24"/>
          <w:szCs w:val="24"/>
        </w:rPr>
        <w:t>Prefeito</w:t>
      </w: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Default="0080639A">
      <w:pPr>
        <w:tabs>
          <w:tab w:val="left" w:pos="3075"/>
        </w:tabs>
        <w:spacing w:after="0" w:line="240" w:lineRule="auto"/>
        <w:jc w:val="center"/>
        <w:rPr>
          <w:rFonts w:ascii="Times New Roman" w:hAnsi="Times New Roman" w:cs="Arial"/>
          <w:b/>
          <w:sz w:val="24"/>
          <w:szCs w:val="24"/>
        </w:rPr>
      </w:pPr>
    </w:p>
    <w:p w:rsidR="0080639A" w:rsidRPr="0080639A" w:rsidRDefault="0080639A" w:rsidP="0080639A">
      <w:pPr>
        <w:autoSpaceDE w:val="0"/>
        <w:autoSpaceDN w:val="0"/>
        <w:adjustRightInd w:val="0"/>
        <w:rPr>
          <w:rFonts w:ascii="Times New Roman" w:hAnsi="Times New Roman"/>
          <w:b/>
          <w:bCs/>
          <w:sz w:val="24"/>
          <w:szCs w:val="24"/>
        </w:rPr>
      </w:pPr>
      <w:r w:rsidRPr="0080639A">
        <w:rPr>
          <w:rFonts w:ascii="Times New Roman" w:hAnsi="Times New Roman"/>
          <w:b/>
          <w:bCs/>
          <w:sz w:val="24"/>
          <w:szCs w:val="24"/>
        </w:rPr>
        <w:t xml:space="preserve">TERMO DE CONTRATO Nº XXX/2024  </w:t>
      </w:r>
    </w:p>
    <w:p w:rsidR="0080639A" w:rsidRPr="0080639A" w:rsidRDefault="0080639A" w:rsidP="0080639A">
      <w:pPr>
        <w:autoSpaceDE w:val="0"/>
        <w:autoSpaceDN w:val="0"/>
        <w:adjustRightInd w:val="0"/>
        <w:ind w:left="4962"/>
        <w:jc w:val="both"/>
        <w:rPr>
          <w:rFonts w:ascii="Times New Roman" w:hAnsi="Times New Roman"/>
          <w:sz w:val="24"/>
          <w:szCs w:val="24"/>
        </w:rPr>
      </w:pPr>
      <w:r w:rsidRPr="0080639A">
        <w:rPr>
          <w:rFonts w:ascii="Times New Roman" w:hAnsi="Times New Roman"/>
          <w:bCs/>
          <w:sz w:val="24"/>
          <w:szCs w:val="24"/>
        </w:rPr>
        <w:t xml:space="preserve">CONTRATO DE </w:t>
      </w:r>
      <w:r w:rsidRPr="0080639A">
        <w:rPr>
          <w:rFonts w:ascii="Times New Roman" w:hAnsi="Times New Roman"/>
          <w:sz w:val="24"/>
          <w:szCs w:val="24"/>
        </w:rPr>
        <w:t>PRESTAÇÃO DE SERVIÇOS NA ÁREA DA SAÚDE PARA A SECRETARIA DE SAÚDE DO MUNICÍPIO,</w:t>
      </w:r>
      <w:r w:rsidRPr="0080639A">
        <w:rPr>
          <w:rFonts w:ascii="Times New Roman" w:hAnsi="Times New Roman"/>
          <w:bCs/>
          <w:sz w:val="24"/>
          <w:szCs w:val="24"/>
        </w:rPr>
        <w:t xml:space="preserve"> QUE FAZEM A PREFEITURA MUNICIPAL DE VIADUTOS E A EMPRESA</w:t>
      </w:r>
      <w:r w:rsidRPr="0080639A">
        <w:rPr>
          <w:rFonts w:ascii="Times New Roman" w:hAnsi="Times New Roman"/>
          <w:b/>
          <w:bCs/>
          <w:sz w:val="24"/>
          <w:szCs w:val="24"/>
        </w:rPr>
        <w:t xml:space="preserve"> ...</w:t>
      </w:r>
    </w:p>
    <w:p w:rsidR="0080639A" w:rsidRPr="0080639A" w:rsidRDefault="0080639A" w:rsidP="0080639A">
      <w:pPr>
        <w:autoSpaceDE w:val="0"/>
        <w:autoSpaceDN w:val="0"/>
        <w:adjustRightInd w:val="0"/>
        <w:ind w:left="4962"/>
        <w:jc w:val="both"/>
        <w:rPr>
          <w:rFonts w:ascii="Times New Roman" w:hAnsi="Times New Roman"/>
          <w:b/>
          <w:bCs/>
          <w:sz w:val="24"/>
          <w:szCs w:val="24"/>
        </w:rPr>
      </w:pPr>
    </w:p>
    <w:p w:rsidR="0080639A" w:rsidRPr="0080639A" w:rsidRDefault="0080639A" w:rsidP="0080639A">
      <w:pPr>
        <w:ind w:firstLine="720"/>
        <w:jc w:val="both"/>
        <w:rPr>
          <w:rFonts w:ascii="Times New Roman" w:eastAsia="Arial Unicode MS" w:hAnsi="Times New Roman"/>
          <w:sz w:val="24"/>
          <w:szCs w:val="24"/>
        </w:rPr>
      </w:pPr>
      <w:r w:rsidRPr="0080639A">
        <w:rPr>
          <w:rFonts w:ascii="Times New Roman" w:eastAsia="Arial Unicode MS" w:hAnsi="Times New Roman"/>
          <w:sz w:val="24"/>
          <w:szCs w:val="24"/>
        </w:rPr>
        <w:t>Pelo presente instrumento particular as partes a seguir identificadas acordam o presente contrato mediante as cláusulas e condições adiante enunciadas:</w:t>
      </w:r>
    </w:p>
    <w:p w:rsidR="0080639A" w:rsidRPr="0080639A" w:rsidRDefault="0080639A" w:rsidP="0080639A">
      <w:pPr>
        <w:ind w:left="4245"/>
        <w:jc w:val="both"/>
        <w:rPr>
          <w:rFonts w:ascii="Times New Roman" w:eastAsia="Arial Unicode MS" w:hAnsi="Times New Roman"/>
          <w:sz w:val="24"/>
          <w:szCs w:val="24"/>
        </w:rPr>
      </w:pPr>
    </w:p>
    <w:p w:rsidR="0080639A" w:rsidRPr="0080639A" w:rsidRDefault="0080639A" w:rsidP="0080639A">
      <w:pPr>
        <w:jc w:val="both"/>
        <w:rPr>
          <w:rFonts w:ascii="Times New Roman" w:hAnsi="Times New Roman"/>
          <w:sz w:val="24"/>
          <w:szCs w:val="24"/>
        </w:rPr>
      </w:pPr>
      <w:r w:rsidRPr="0080639A">
        <w:rPr>
          <w:rFonts w:ascii="Times New Roman" w:hAnsi="Times New Roman"/>
          <w:b/>
          <w:bCs/>
          <w:sz w:val="24"/>
          <w:szCs w:val="24"/>
        </w:rPr>
        <w:t>CONTRATANTE – MUNICÍPIO DE VIADUTOS</w:t>
      </w:r>
      <w:r w:rsidRPr="0080639A">
        <w:rPr>
          <w:rFonts w:ascii="Times New Roman" w:hAnsi="Times New Roman"/>
          <w:bCs/>
          <w:sz w:val="24"/>
          <w:szCs w:val="24"/>
        </w:rPr>
        <w:t>, Pessoa Jurídica de Direito Público Interno, com seu prédio administrativo sito à Rua Anastácio Ribeiro, 84, na cidade de Viadutos/RS, cadastrada no CNPJ sob nº 87.613.352/0001-09, neste ato representada pelo seu Prefeito Municipal, Sr. Claiton dos Santos Brum, brasileiro, solteiro, residente e domiciliado à Rua Pe. Henrique Koch, 74, nesta cidade, portador da Cédula de Identidade RG nº 6033948925, inscrito no CPF sob nº 451.967.880-34.</w:t>
      </w:r>
      <w:r w:rsidRPr="0080639A">
        <w:rPr>
          <w:rFonts w:ascii="Times New Roman" w:hAnsi="Times New Roman"/>
          <w:sz w:val="24"/>
          <w:szCs w:val="24"/>
        </w:rPr>
        <w:t xml:space="preserve"> </w:t>
      </w:r>
    </w:p>
    <w:p w:rsidR="0080639A" w:rsidRPr="0080639A" w:rsidRDefault="0080639A" w:rsidP="0080639A">
      <w:pPr>
        <w:ind w:firstLine="1680"/>
        <w:jc w:val="both"/>
        <w:rPr>
          <w:rFonts w:ascii="Times New Roman" w:eastAsia="Arial Unicode MS" w:hAnsi="Times New Roman"/>
          <w:sz w:val="24"/>
          <w:szCs w:val="24"/>
        </w:rPr>
      </w:pPr>
      <w:r w:rsidRPr="0080639A">
        <w:rPr>
          <w:rFonts w:ascii="Times New Roman" w:eastAsia="Arial Unicode MS" w:hAnsi="Times New Roman"/>
          <w:sz w:val="24"/>
          <w:szCs w:val="24"/>
        </w:rPr>
        <w:t xml:space="preserve"> </w:t>
      </w:r>
    </w:p>
    <w:p w:rsidR="0080639A" w:rsidRPr="0080639A" w:rsidRDefault="0080639A" w:rsidP="0080639A">
      <w:pPr>
        <w:widowControl w:val="0"/>
        <w:autoSpaceDE w:val="0"/>
        <w:autoSpaceDN w:val="0"/>
        <w:adjustRightInd w:val="0"/>
        <w:spacing w:before="60" w:after="60"/>
        <w:jc w:val="both"/>
        <w:rPr>
          <w:rFonts w:ascii="Times New Roman" w:eastAsia="Arial Unicode MS" w:hAnsi="Times New Roman"/>
          <w:b/>
          <w:sz w:val="24"/>
          <w:szCs w:val="24"/>
        </w:rPr>
      </w:pPr>
      <w:r w:rsidRPr="0080639A">
        <w:rPr>
          <w:rFonts w:ascii="Times New Roman" w:eastAsia="Arial Unicode MS" w:hAnsi="Times New Roman"/>
          <w:b/>
          <w:sz w:val="24"/>
          <w:szCs w:val="24"/>
        </w:rPr>
        <w:t xml:space="preserve">CONTRATADA: XXXX </w:t>
      </w:r>
    </w:p>
    <w:p w:rsidR="0080639A" w:rsidRPr="0080639A" w:rsidRDefault="0080639A" w:rsidP="0080639A">
      <w:pPr>
        <w:jc w:val="both"/>
        <w:rPr>
          <w:rFonts w:ascii="Times New Roman" w:eastAsia="Arial Unicode MS" w:hAnsi="Times New Roman"/>
          <w:sz w:val="24"/>
          <w:szCs w:val="24"/>
        </w:rPr>
      </w:pPr>
    </w:p>
    <w:p w:rsidR="0080639A" w:rsidRPr="0080639A" w:rsidRDefault="0080639A" w:rsidP="0080639A">
      <w:pPr>
        <w:jc w:val="both"/>
        <w:rPr>
          <w:rFonts w:ascii="Times New Roman" w:eastAsia="Arial Unicode MS" w:hAnsi="Times New Roman"/>
          <w:b/>
          <w:sz w:val="24"/>
          <w:szCs w:val="24"/>
        </w:rPr>
      </w:pPr>
      <w:r w:rsidRPr="0080639A">
        <w:rPr>
          <w:rFonts w:ascii="Times New Roman" w:eastAsia="Arial Unicode MS" w:hAnsi="Times New Roman"/>
          <w:b/>
          <w:sz w:val="24"/>
          <w:szCs w:val="24"/>
        </w:rPr>
        <w:t>Cláusula Primeira – Da fundamentação e finalidade</w:t>
      </w:r>
    </w:p>
    <w:p w:rsidR="0080639A" w:rsidRPr="0080639A" w:rsidRDefault="0080639A" w:rsidP="0080639A">
      <w:pPr>
        <w:jc w:val="both"/>
        <w:rPr>
          <w:rFonts w:ascii="Times New Roman" w:eastAsia="Arial Unicode MS" w:hAnsi="Times New Roman"/>
          <w:sz w:val="24"/>
          <w:szCs w:val="24"/>
        </w:rPr>
      </w:pPr>
      <w:r w:rsidRPr="0080639A">
        <w:rPr>
          <w:rFonts w:ascii="Times New Roman" w:eastAsia="Arial Unicode MS" w:hAnsi="Times New Roman"/>
          <w:sz w:val="24"/>
          <w:szCs w:val="24"/>
        </w:rPr>
        <w:t>O presente contrato tem seu respectivo fundamento e finalidade na consecução, descrito abaixo, constante edital de Chamamento/Credenciamento nº</w:t>
      </w:r>
      <w:r w:rsidR="008D2CA3">
        <w:rPr>
          <w:rFonts w:ascii="Times New Roman" w:eastAsia="Arial Unicode MS" w:hAnsi="Times New Roman"/>
          <w:sz w:val="24"/>
          <w:szCs w:val="24"/>
        </w:rPr>
        <w:t xml:space="preserve"> </w:t>
      </w:r>
      <w:r w:rsidRPr="0080639A">
        <w:rPr>
          <w:rFonts w:ascii="Times New Roman" w:eastAsia="Arial Unicode MS" w:hAnsi="Times New Roman"/>
          <w:sz w:val="24"/>
          <w:szCs w:val="24"/>
        </w:rPr>
        <w:t>XXX/2024, Processo nº XXX/2024, regendo-se o mesmo pela Lei Federal nº 14133/21, assim como pelas cláusulas a seguir expressas, definidoras dos direitos, obrigações e responsabilidades das partes, sendo e Edital elemento a ser cumprido no presente:</w:t>
      </w:r>
    </w:p>
    <w:p w:rsidR="0080639A" w:rsidRPr="0080639A" w:rsidRDefault="0080639A" w:rsidP="0080639A">
      <w:pPr>
        <w:jc w:val="both"/>
        <w:rPr>
          <w:rFonts w:ascii="Times New Roman" w:eastAsia="Arial Unicode MS" w:hAnsi="Times New Roman"/>
          <w:sz w:val="24"/>
          <w:szCs w:val="24"/>
        </w:rPr>
      </w:pPr>
    </w:p>
    <w:p w:rsidR="0080639A" w:rsidRPr="0080639A" w:rsidRDefault="0080639A" w:rsidP="0080639A">
      <w:pPr>
        <w:jc w:val="both"/>
        <w:rPr>
          <w:rFonts w:ascii="Times New Roman" w:eastAsia="Arial Unicode MS" w:hAnsi="Times New Roman"/>
          <w:b/>
          <w:sz w:val="24"/>
          <w:szCs w:val="24"/>
        </w:rPr>
      </w:pPr>
      <w:r w:rsidRPr="0080639A">
        <w:rPr>
          <w:rFonts w:ascii="Times New Roman" w:eastAsia="Arial Unicode MS" w:hAnsi="Times New Roman"/>
          <w:b/>
          <w:sz w:val="24"/>
          <w:szCs w:val="24"/>
        </w:rPr>
        <w:t>Cláusula Segunda – Do Objeto</w:t>
      </w:r>
    </w:p>
    <w:p w:rsidR="0080639A" w:rsidRPr="0080639A" w:rsidRDefault="0080639A" w:rsidP="0080639A">
      <w:pPr>
        <w:jc w:val="both"/>
        <w:rPr>
          <w:rFonts w:ascii="Times New Roman" w:eastAsia="Arial Unicode MS" w:hAnsi="Times New Roman"/>
          <w:sz w:val="24"/>
          <w:szCs w:val="24"/>
        </w:rPr>
      </w:pPr>
      <w:r w:rsidRPr="0080639A">
        <w:rPr>
          <w:rFonts w:ascii="Times New Roman" w:eastAsia="Arial Unicode MS" w:hAnsi="Times New Roman"/>
          <w:sz w:val="24"/>
          <w:szCs w:val="24"/>
        </w:rPr>
        <w:t xml:space="preserve">O presente Contrato tem por objeto a prestação de serviços </w:t>
      </w:r>
      <w:r w:rsidRPr="0080639A">
        <w:rPr>
          <w:rFonts w:ascii="Times New Roman" w:hAnsi="Times New Roman"/>
          <w:sz w:val="24"/>
          <w:szCs w:val="24"/>
        </w:rPr>
        <w:t>de XXX área da saúde a Secretaria de Saúde do Município</w:t>
      </w:r>
      <w:r w:rsidRPr="0080639A">
        <w:rPr>
          <w:rFonts w:ascii="Times New Roman" w:eastAsia="Arial Unicode MS" w:hAnsi="Times New Roman"/>
          <w:sz w:val="24"/>
          <w:szCs w:val="24"/>
        </w:rPr>
        <w:t xml:space="preserve"> pelo serviço realmente prestado, para realização dos exames.</w:t>
      </w:r>
    </w:p>
    <w:p w:rsidR="0080639A" w:rsidRPr="0080639A" w:rsidRDefault="0080639A" w:rsidP="0080639A">
      <w:pPr>
        <w:jc w:val="both"/>
        <w:rPr>
          <w:rFonts w:ascii="Times New Roman" w:eastAsia="Arial Unicode MS" w:hAnsi="Times New Roman"/>
          <w:b/>
          <w:sz w:val="24"/>
          <w:szCs w:val="24"/>
        </w:rPr>
      </w:pPr>
    </w:p>
    <w:p w:rsidR="0080639A" w:rsidRPr="0080639A" w:rsidRDefault="0080639A" w:rsidP="0080639A">
      <w:pPr>
        <w:jc w:val="both"/>
        <w:rPr>
          <w:rFonts w:ascii="Times New Roman" w:eastAsia="Arial Unicode MS" w:hAnsi="Times New Roman"/>
          <w:b/>
          <w:sz w:val="24"/>
          <w:szCs w:val="24"/>
        </w:rPr>
      </w:pPr>
      <w:r w:rsidRPr="0080639A">
        <w:rPr>
          <w:rFonts w:ascii="Times New Roman" w:eastAsia="Arial Unicode MS" w:hAnsi="Times New Roman"/>
          <w:b/>
          <w:sz w:val="24"/>
          <w:szCs w:val="24"/>
        </w:rPr>
        <w:t>Cláusula Terceira – Do Valor, Pagamento e Revisão</w:t>
      </w:r>
    </w:p>
    <w:p w:rsidR="0080639A" w:rsidRPr="0080639A" w:rsidRDefault="0080639A" w:rsidP="0080639A">
      <w:pPr>
        <w:jc w:val="both"/>
        <w:rPr>
          <w:rFonts w:ascii="Times New Roman" w:eastAsia="Arial Unicode MS" w:hAnsi="Times New Roman"/>
          <w:sz w:val="24"/>
          <w:szCs w:val="24"/>
        </w:rPr>
      </w:pPr>
      <w:r w:rsidRPr="0080639A">
        <w:rPr>
          <w:rFonts w:ascii="Times New Roman" w:eastAsia="Arial Unicode MS" w:hAnsi="Times New Roman"/>
          <w:sz w:val="24"/>
          <w:szCs w:val="24"/>
        </w:rPr>
        <w:t>I – A CONTRATANTE pagará a CONTRATADA o valor conforme tabela abaixo:</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9"/>
        <w:gridCol w:w="963"/>
        <w:gridCol w:w="29"/>
        <w:gridCol w:w="6350"/>
        <w:gridCol w:w="29"/>
        <w:gridCol w:w="2126"/>
      </w:tblGrid>
      <w:tr w:rsidR="0080639A" w:rsidRPr="0080639A" w:rsidTr="00A538B3">
        <w:tc>
          <w:tcPr>
            <w:tcW w:w="964" w:type="dxa"/>
          </w:tcPr>
          <w:p w:rsidR="0080639A" w:rsidRPr="0080639A" w:rsidRDefault="0080639A" w:rsidP="00A538B3">
            <w:pPr>
              <w:tabs>
                <w:tab w:val="left" w:pos="3075"/>
              </w:tabs>
              <w:jc w:val="both"/>
              <w:rPr>
                <w:rFonts w:ascii="Times New Roman" w:hAnsi="Times New Roman"/>
                <w:b/>
                <w:sz w:val="24"/>
                <w:szCs w:val="24"/>
              </w:rPr>
            </w:pPr>
            <w:r w:rsidRPr="0080639A">
              <w:rPr>
                <w:rFonts w:ascii="Times New Roman" w:hAnsi="Times New Roman"/>
                <w:b/>
                <w:sz w:val="24"/>
                <w:szCs w:val="24"/>
              </w:rPr>
              <w:t>Lote</w:t>
            </w:r>
          </w:p>
        </w:tc>
        <w:tc>
          <w:tcPr>
            <w:tcW w:w="992" w:type="dxa"/>
            <w:gridSpan w:val="2"/>
            <w:shd w:val="clear" w:color="auto" w:fill="auto"/>
          </w:tcPr>
          <w:p w:rsidR="0080639A" w:rsidRPr="0080639A" w:rsidRDefault="0080639A" w:rsidP="00A538B3">
            <w:pPr>
              <w:tabs>
                <w:tab w:val="left" w:pos="3075"/>
              </w:tabs>
              <w:jc w:val="both"/>
              <w:rPr>
                <w:rFonts w:ascii="Times New Roman" w:hAnsi="Times New Roman"/>
                <w:b/>
                <w:sz w:val="24"/>
                <w:szCs w:val="24"/>
              </w:rPr>
            </w:pPr>
            <w:r w:rsidRPr="0080639A">
              <w:rPr>
                <w:rFonts w:ascii="Times New Roman" w:hAnsi="Times New Roman"/>
                <w:b/>
                <w:sz w:val="24"/>
                <w:szCs w:val="24"/>
              </w:rPr>
              <w:t>Item</w:t>
            </w:r>
          </w:p>
        </w:tc>
        <w:tc>
          <w:tcPr>
            <w:tcW w:w="6379" w:type="dxa"/>
            <w:gridSpan w:val="2"/>
            <w:shd w:val="clear" w:color="auto" w:fill="auto"/>
          </w:tcPr>
          <w:p w:rsidR="0080639A" w:rsidRPr="0080639A" w:rsidRDefault="0080639A" w:rsidP="00A538B3">
            <w:pPr>
              <w:tabs>
                <w:tab w:val="left" w:pos="3075"/>
              </w:tabs>
              <w:jc w:val="both"/>
              <w:rPr>
                <w:rFonts w:ascii="Times New Roman" w:hAnsi="Times New Roman"/>
                <w:b/>
                <w:sz w:val="24"/>
                <w:szCs w:val="24"/>
              </w:rPr>
            </w:pPr>
            <w:r w:rsidRPr="0080639A">
              <w:rPr>
                <w:rFonts w:ascii="Times New Roman" w:hAnsi="Times New Roman"/>
                <w:b/>
                <w:sz w:val="24"/>
                <w:szCs w:val="24"/>
              </w:rPr>
              <w:t>Cód. Nome</w:t>
            </w:r>
          </w:p>
        </w:tc>
        <w:tc>
          <w:tcPr>
            <w:tcW w:w="2155" w:type="dxa"/>
            <w:gridSpan w:val="2"/>
            <w:shd w:val="clear" w:color="auto" w:fill="auto"/>
          </w:tcPr>
          <w:p w:rsidR="0080639A" w:rsidRPr="0080639A" w:rsidRDefault="0080639A" w:rsidP="00A538B3">
            <w:pPr>
              <w:tabs>
                <w:tab w:val="left" w:pos="3075"/>
              </w:tabs>
              <w:jc w:val="right"/>
              <w:rPr>
                <w:rFonts w:ascii="Times New Roman" w:hAnsi="Times New Roman"/>
                <w:b/>
                <w:sz w:val="24"/>
                <w:szCs w:val="24"/>
              </w:rPr>
            </w:pPr>
            <w:r w:rsidRPr="0080639A">
              <w:rPr>
                <w:rFonts w:ascii="Times New Roman" w:hAnsi="Times New Roman"/>
                <w:b/>
                <w:sz w:val="24"/>
                <w:szCs w:val="24"/>
              </w:rPr>
              <w:t xml:space="preserve">Valor </w:t>
            </w:r>
          </w:p>
        </w:tc>
      </w:tr>
      <w:tr w:rsidR="0080639A" w:rsidRPr="0080639A" w:rsidTr="00A53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993" w:type="dxa"/>
            <w:gridSpan w:val="2"/>
            <w:tcBorders>
              <w:top w:val="nil"/>
              <w:left w:val="single" w:sz="4" w:space="0" w:color="000000"/>
              <w:bottom w:val="single" w:sz="4" w:space="0" w:color="000000"/>
              <w:right w:val="nil"/>
            </w:tcBorders>
            <w:tcMar>
              <w:left w:w="108" w:type="dxa"/>
              <w:right w:w="108" w:type="dxa"/>
            </w:tcMar>
          </w:tcPr>
          <w:p w:rsidR="0080639A" w:rsidRPr="0080639A" w:rsidRDefault="0080639A" w:rsidP="00A538B3">
            <w:pPr>
              <w:tabs>
                <w:tab w:val="left" w:pos="3075"/>
              </w:tabs>
              <w:autoSpaceDE w:val="0"/>
              <w:autoSpaceDN w:val="0"/>
              <w:adjustRightInd w:val="0"/>
              <w:spacing w:line="276" w:lineRule="auto"/>
              <w:rPr>
                <w:rFonts w:ascii="Times New Roman" w:hAnsi="Times New Roman"/>
                <w:sz w:val="24"/>
                <w:szCs w:val="24"/>
              </w:rPr>
            </w:pPr>
          </w:p>
        </w:tc>
        <w:tc>
          <w:tcPr>
            <w:tcW w:w="992" w:type="dxa"/>
            <w:gridSpan w:val="2"/>
            <w:tcBorders>
              <w:top w:val="nil"/>
              <w:left w:val="single" w:sz="4" w:space="0" w:color="000000"/>
              <w:bottom w:val="single" w:sz="4" w:space="0" w:color="000000"/>
              <w:right w:val="single" w:sz="4" w:space="0" w:color="000000"/>
            </w:tcBorders>
          </w:tcPr>
          <w:p w:rsidR="0080639A" w:rsidRPr="0080639A" w:rsidRDefault="0080639A" w:rsidP="00A538B3">
            <w:pPr>
              <w:tabs>
                <w:tab w:val="left" w:pos="3075"/>
              </w:tabs>
              <w:autoSpaceDE w:val="0"/>
              <w:autoSpaceDN w:val="0"/>
              <w:adjustRightInd w:val="0"/>
              <w:spacing w:line="276" w:lineRule="auto"/>
              <w:rPr>
                <w:rFonts w:ascii="Times New Roman" w:hAnsi="Times New Roman"/>
                <w:sz w:val="24"/>
                <w:szCs w:val="24"/>
              </w:rPr>
            </w:pPr>
          </w:p>
        </w:tc>
        <w:tc>
          <w:tcPr>
            <w:tcW w:w="6379" w:type="dxa"/>
            <w:gridSpan w:val="2"/>
            <w:tcBorders>
              <w:top w:val="nil"/>
              <w:left w:val="single" w:sz="4" w:space="0" w:color="000000"/>
              <w:bottom w:val="single" w:sz="4" w:space="0" w:color="000000"/>
              <w:right w:val="single" w:sz="4" w:space="0" w:color="000000"/>
            </w:tcBorders>
          </w:tcPr>
          <w:p w:rsidR="0080639A" w:rsidRPr="0080639A" w:rsidRDefault="0080639A" w:rsidP="00A538B3">
            <w:pPr>
              <w:tabs>
                <w:tab w:val="left" w:pos="3075"/>
              </w:tabs>
              <w:autoSpaceDE w:val="0"/>
              <w:autoSpaceDN w:val="0"/>
              <w:adjustRightInd w:val="0"/>
              <w:spacing w:line="276" w:lineRule="auto"/>
              <w:jc w:val="both"/>
              <w:rPr>
                <w:rFonts w:ascii="Times New Roman" w:hAnsi="Times New Roman"/>
                <w:sz w:val="24"/>
                <w:szCs w:val="24"/>
              </w:rPr>
            </w:pPr>
          </w:p>
        </w:tc>
        <w:tc>
          <w:tcPr>
            <w:tcW w:w="2126" w:type="dxa"/>
            <w:tcBorders>
              <w:top w:val="nil"/>
              <w:left w:val="single" w:sz="4" w:space="0" w:color="000000"/>
              <w:bottom w:val="single" w:sz="4" w:space="0" w:color="000000"/>
              <w:right w:val="single" w:sz="4" w:space="0" w:color="000000"/>
            </w:tcBorders>
          </w:tcPr>
          <w:p w:rsidR="0080639A" w:rsidRPr="0080639A" w:rsidRDefault="0080639A" w:rsidP="00A538B3">
            <w:pPr>
              <w:tabs>
                <w:tab w:val="left" w:pos="3075"/>
              </w:tabs>
              <w:autoSpaceDE w:val="0"/>
              <w:autoSpaceDN w:val="0"/>
              <w:adjustRightInd w:val="0"/>
              <w:spacing w:line="276" w:lineRule="auto"/>
              <w:jc w:val="right"/>
              <w:rPr>
                <w:rFonts w:ascii="Times New Roman" w:hAnsi="Times New Roman"/>
                <w:sz w:val="24"/>
                <w:szCs w:val="24"/>
              </w:rPr>
            </w:pPr>
          </w:p>
        </w:tc>
      </w:tr>
    </w:tbl>
    <w:p w:rsidR="0080639A" w:rsidRPr="0080639A" w:rsidRDefault="0080639A" w:rsidP="0080639A">
      <w:pPr>
        <w:jc w:val="both"/>
        <w:rPr>
          <w:rFonts w:ascii="Times New Roman" w:eastAsia="Arial Unicode MS" w:hAnsi="Times New Roman"/>
          <w:sz w:val="24"/>
          <w:szCs w:val="24"/>
        </w:rPr>
      </w:pPr>
    </w:p>
    <w:p w:rsidR="0080639A" w:rsidRPr="0080639A" w:rsidRDefault="0080639A" w:rsidP="0080639A">
      <w:pPr>
        <w:jc w:val="both"/>
        <w:rPr>
          <w:rFonts w:ascii="Times New Roman" w:eastAsia="Arial Unicode MS" w:hAnsi="Times New Roman"/>
          <w:sz w:val="24"/>
          <w:szCs w:val="24"/>
        </w:rPr>
      </w:pPr>
      <w:r w:rsidRPr="0080639A">
        <w:rPr>
          <w:rFonts w:ascii="Times New Roman" w:eastAsia="Arial Unicode MS" w:hAnsi="Times New Roman"/>
          <w:sz w:val="24"/>
          <w:szCs w:val="24"/>
        </w:rPr>
        <w:t>I – Para os serviços a serem prestados, constante da proposta, aceito pela Contratada, entendido este como preço justo e suficiente para a total execução do presente objeto;</w:t>
      </w:r>
    </w:p>
    <w:p w:rsidR="0080639A" w:rsidRPr="0080639A" w:rsidRDefault="0080639A" w:rsidP="0080639A">
      <w:pPr>
        <w:pStyle w:val="Corpodetexto2"/>
        <w:spacing w:after="0" w:line="240" w:lineRule="auto"/>
        <w:jc w:val="both"/>
        <w:rPr>
          <w:rFonts w:eastAsia="Arial Unicode MS"/>
        </w:rPr>
      </w:pPr>
      <w:r w:rsidRPr="0080639A">
        <w:rPr>
          <w:rFonts w:eastAsia="Arial Unicode MS"/>
        </w:rPr>
        <w:t>II – O item anterior será pago na sede do Município de Viadutos;</w:t>
      </w:r>
    </w:p>
    <w:p w:rsidR="0080639A" w:rsidRPr="0080639A" w:rsidRDefault="0080639A" w:rsidP="0080639A">
      <w:pPr>
        <w:pStyle w:val="Corpodetexto2"/>
        <w:spacing w:after="0" w:line="240" w:lineRule="auto"/>
        <w:jc w:val="both"/>
        <w:rPr>
          <w:rFonts w:eastAsia="Arial Unicode MS"/>
        </w:rPr>
      </w:pPr>
      <w:r w:rsidRPr="0080639A">
        <w:rPr>
          <w:rFonts w:eastAsia="Arial Unicode MS"/>
        </w:rPr>
        <w:t>III – A CONTRATADA emitirá mensalmente nota fiscal e relatório correspondentes aos serviços prestados;</w:t>
      </w:r>
    </w:p>
    <w:p w:rsidR="00BD1E0E" w:rsidRDefault="0080639A" w:rsidP="0080639A">
      <w:pPr>
        <w:pStyle w:val="Corpodetexto2"/>
        <w:spacing w:after="0" w:line="240" w:lineRule="auto"/>
        <w:jc w:val="both"/>
        <w:rPr>
          <w:rFonts w:eastAsia="Arial Unicode MS"/>
        </w:rPr>
      </w:pPr>
      <w:r w:rsidRPr="0080639A">
        <w:rPr>
          <w:rFonts w:eastAsia="Arial Unicode MS"/>
        </w:rPr>
        <w:t xml:space="preserve">IV – O pagamento será efetuado mensalmente mediante a apresentação das notas fiscais, até o décimo (10º) dia do mês </w:t>
      </w:r>
      <w:r w:rsidR="00BD1E0E">
        <w:rPr>
          <w:rFonts w:eastAsia="Arial Unicode MS"/>
        </w:rPr>
        <w:t>seguinte aos serviços prestados.</w:t>
      </w:r>
      <w:r w:rsidRPr="0080639A">
        <w:rPr>
          <w:rFonts w:eastAsia="Arial Unicode MS"/>
        </w:rPr>
        <w:t xml:space="preserve"> </w:t>
      </w:r>
    </w:p>
    <w:p w:rsidR="0080639A" w:rsidRPr="0080639A" w:rsidRDefault="0080639A" w:rsidP="0080639A">
      <w:pPr>
        <w:pStyle w:val="Corpodetexto2"/>
        <w:spacing w:after="0" w:line="240" w:lineRule="auto"/>
        <w:jc w:val="both"/>
        <w:rPr>
          <w:rFonts w:eastAsia="Arial Unicode MS"/>
        </w:rPr>
      </w:pPr>
      <w:bookmarkStart w:id="0" w:name="_GoBack"/>
      <w:bookmarkEnd w:id="0"/>
      <w:r w:rsidRPr="0080639A">
        <w:rPr>
          <w:rFonts w:eastAsia="Arial Unicode MS"/>
        </w:rPr>
        <w:t>V - Os valores serão revistos anualmente, objetivando a manutenção do equilíbrio econômico-financeiro inicial do contrato, mediante requerimento fundamentado da CONTRATADA, ou notificação do MUNICÍPIO, desde que reconhecido pelo MUNICÍPIO formalizando-se através de Termo Aditivo ao Contrato, aplicando-se o aumento.</w:t>
      </w:r>
    </w:p>
    <w:p w:rsidR="0080639A" w:rsidRPr="0080639A" w:rsidRDefault="0080639A" w:rsidP="0080639A">
      <w:pPr>
        <w:pStyle w:val="Corpodetexto2"/>
        <w:spacing w:after="0" w:line="240" w:lineRule="auto"/>
        <w:jc w:val="both"/>
        <w:rPr>
          <w:rFonts w:eastAsia="Arial Unicode MS"/>
        </w:rPr>
      </w:pPr>
      <w:r w:rsidRPr="0080639A">
        <w:rPr>
          <w:rFonts w:eastAsia="Arial Unicode MS"/>
        </w:rPr>
        <w:t xml:space="preserve">VI – O Município repassará os reajustes de acordo com IPCA do período anual. </w:t>
      </w:r>
    </w:p>
    <w:p w:rsidR="0080639A" w:rsidRPr="0080639A" w:rsidRDefault="0080639A" w:rsidP="0080639A">
      <w:pPr>
        <w:pStyle w:val="Corpodetexto2"/>
        <w:spacing w:after="0" w:line="240" w:lineRule="auto"/>
        <w:jc w:val="both"/>
        <w:rPr>
          <w:rFonts w:eastAsia="Arial Unicode MS"/>
        </w:rPr>
      </w:pPr>
    </w:p>
    <w:p w:rsidR="0080639A" w:rsidRPr="0080639A" w:rsidRDefault="0080639A" w:rsidP="0080639A">
      <w:pPr>
        <w:pStyle w:val="Corpodetexto"/>
        <w:rPr>
          <w:rFonts w:ascii="Times New Roman" w:eastAsia="Arial Unicode MS" w:hAnsi="Times New Roman" w:cs="Times New Roman"/>
          <w:b/>
          <w:sz w:val="24"/>
          <w:szCs w:val="24"/>
        </w:rPr>
      </w:pPr>
      <w:r w:rsidRPr="0080639A">
        <w:rPr>
          <w:rFonts w:ascii="Times New Roman" w:eastAsia="Arial Unicode MS" w:hAnsi="Times New Roman" w:cs="Times New Roman"/>
          <w:b/>
          <w:sz w:val="24"/>
          <w:szCs w:val="24"/>
        </w:rPr>
        <w:t>Clausula Quarta - Do Regime De Execução</w:t>
      </w:r>
    </w:p>
    <w:p w:rsidR="0080639A" w:rsidRPr="0080639A" w:rsidRDefault="0080639A" w:rsidP="0080639A">
      <w:pPr>
        <w:jc w:val="both"/>
        <w:rPr>
          <w:rFonts w:ascii="Times New Roman" w:eastAsia="Arial Unicode MS" w:hAnsi="Times New Roman"/>
          <w:sz w:val="24"/>
          <w:szCs w:val="24"/>
        </w:rPr>
      </w:pPr>
      <w:r w:rsidRPr="0080639A">
        <w:rPr>
          <w:rFonts w:ascii="Times New Roman" w:eastAsia="Arial Unicode MS" w:hAnsi="Times New Roman"/>
          <w:sz w:val="24"/>
          <w:szCs w:val="24"/>
        </w:rPr>
        <w:t>I - A CONTRATADA empregará seus recursos técnicos e humanos de sua estrutura e responsabilidade, aplicando-se na execução dos serviços contratados, durante o horário normal de expediente de sua Empresa, ficando vedada atividades em próprios municipais.</w:t>
      </w:r>
    </w:p>
    <w:p w:rsidR="0080639A" w:rsidRPr="0080639A" w:rsidRDefault="0080639A" w:rsidP="0080639A">
      <w:pPr>
        <w:jc w:val="both"/>
        <w:rPr>
          <w:rFonts w:ascii="Times New Roman" w:eastAsia="Arial Unicode MS" w:hAnsi="Times New Roman"/>
          <w:b/>
          <w:sz w:val="24"/>
          <w:szCs w:val="24"/>
        </w:rPr>
      </w:pPr>
      <w:r w:rsidRPr="0080639A">
        <w:rPr>
          <w:rFonts w:ascii="Times New Roman" w:eastAsia="Arial Unicode MS" w:hAnsi="Times New Roman"/>
          <w:b/>
          <w:sz w:val="24"/>
          <w:szCs w:val="24"/>
        </w:rPr>
        <w:t>Clausula Quinta - Do Preço e Condições De Pagamento</w:t>
      </w:r>
    </w:p>
    <w:p w:rsidR="0080639A" w:rsidRPr="0080639A" w:rsidRDefault="0080639A" w:rsidP="0080639A">
      <w:pPr>
        <w:jc w:val="both"/>
        <w:rPr>
          <w:rFonts w:ascii="Times New Roman" w:eastAsia="Arial Unicode MS" w:hAnsi="Times New Roman"/>
          <w:sz w:val="24"/>
          <w:szCs w:val="24"/>
        </w:rPr>
      </w:pPr>
      <w:r w:rsidRPr="0080639A">
        <w:rPr>
          <w:rFonts w:ascii="Times New Roman" w:eastAsia="Arial Unicode MS" w:hAnsi="Times New Roman"/>
          <w:sz w:val="24"/>
          <w:szCs w:val="24"/>
        </w:rPr>
        <w:t>I - O MUNICÍPIO pagará mensalmente até o décimo dia do mês seguinte, à CONTRATADA, pelos serviços prestados o valor correspondente a quantidade e modalidade dos exames realizados de acordo com os preços constantes, mediante apresentação da nota fiscal e relatório mensal dos atendimentos prestados.</w:t>
      </w:r>
    </w:p>
    <w:p w:rsidR="0080639A" w:rsidRPr="0080639A" w:rsidRDefault="0080639A" w:rsidP="0080639A">
      <w:pPr>
        <w:jc w:val="both"/>
        <w:rPr>
          <w:rFonts w:ascii="Times New Roman" w:eastAsia="Arial Unicode MS" w:hAnsi="Times New Roman"/>
          <w:sz w:val="24"/>
          <w:szCs w:val="24"/>
        </w:rPr>
      </w:pPr>
      <w:r w:rsidRPr="0080639A">
        <w:rPr>
          <w:rFonts w:ascii="Times New Roman" w:eastAsia="Arial Unicode MS" w:hAnsi="Times New Roman"/>
          <w:b/>
          <w:sz w:val="24"/>
          <w:szCs w:val="24"/>
        </w:rPr>
        <w:t xml:space="preserve">Parágrafo Primeiro – </w:t>
      </w:r>
      <w:r w:rsidRPr="0080639A">
        <w:rPr>
          <w:rFonts w:ascii="Times New Roman" w:eastAsia="Arial Unicode MS" w:hAnsi="Times New Roman"/>
          <w:sz w:val="24"/>
          <w:szCs w:val="24"/>
        </w:rPr>
        <w:t>Os exames a serem realizados só serão executados para os usuários do Sistema Único de Saúde, internados ou encaminhados através do ambulatório municipal, após autorização.</w:t>
      </w:r>
    </w:p>
    <w:p w:rsidR="0080639A" w:rsidRPr="0080639A" w:rsidRDefault="0080639A" w:rsidP="0080639A">
      <w:pPr>
        <w:jc w:val="both"/>
        <w:rPr>
          <w:rFonts w:ascii="Times New Roman" w:eastAsia="Arial Unicode MS" w:hAnsi="Times New Roman"/>
          <w:sz w:val="24"/>
          <w:szCs w:val="24"/>
        </w:rPr>
      </w:pPr>
    </w:p>
    <w:p w:rsidR="0080639A" w:rsidRPr="0080639A" w:rsidRDefault="0080639A" w:rsidP="0080639A">
      <w:pPr>
        <w:jc w:val="both"/>
        <w:rPr>
          <w:rFonts w:ascii="Times New Roman" w:eastAsia="Arial Unicode MS" w:hAnsi="Times New Roman"/>
          <w:b/>
          <w:sz w:val="24"/>
          <w:szCs w:val="24"/>
        </w:rPr>
      </w:pPr>
      <w:r w:rsidRPr="0080639A">
        <w:rPr>
          <w:rFonts w:ascii="Times New Roman" w:eastAsia="Arial Unicode MS" w:hAnsi="Times New Roman"/>
          <w:b/>
          <w:sz w:val="24"/>
          <w:szCs w:val="24"/>
        </w:rPr>
        <w:t>Cláusula Sexta - Da Duração Do Contrato</w:t>
      </w:r>
    </w:p>
    <w:p w:rsidR="0080639A" w:rsidRPr="0080639A" w:rsidRDefault="0080639A" w:rsidP="0080639A">
      <w:pPr>
        <w:pStyle w:val="Recuodecorpodetexto"/>
        <w:jc w:val="both"/>
        <w:rPr>
          <w:rFonts w:ascii="Times New Roman" w:eastAsia="Arial Unicode MS" w:hAnsi="Times New Roman" w:cs="Times New Roman"/>
          <w:sz w:val="24"/>
          <w:szCs w:val="24"/>
        </w:rPr>
      </w:pPr>
      <w:r w:rsidRPr="0080639A">
        <w:rPr>
          <w:rFonts w:ascii="Times New Roman" w:eastAsia="Arial Unicode MS" w:hAnsi="Times New Roman" w:cs="Times New Roman"/>
          <w:sz w:val="24"/>
          <w:szCs w:val="24"/>
        </w:rPr>
        <w:t>I - O presente contrato terá vigência de 60 meses, a partir da data de sua assinatura e será anualmente aditivado e corrigido pelo IPCA, podendo a seu final ser renovado por igual período.</w:t>
      </w:r>
    </w:p>
    <w:p w:rsidR="0080639A" w:rsidRPr="0080639A" w:rsidRDefault="0080639A" w:rsidP="0080639A">
      <w:pPr>
        <w:pStyle w:val="Recuodecorpodetexto"/>
        <w:jc w:val="both"/>
        <w:rPr>
          <w:rFonts w:ascii="Times New Roman" w:eastAsia="Arial Unicode MS" w:hAnsi="Times New Roman" w:cs="Times New Roman"/>
          <w:sz w:val="24"/>
          <w:szCs w:val="24"/>
        </w:rPr>
      </w:pPr>
      <w:r w:rsidRPr="0080639A">
        <w:rPr>
          <w:rFonts w:ascii="Times New Roman" w:eastAsia="Arial Unicode MS" w:hAnsi="Times New Roman" w:cs="Times New Roman"/>
          <w:sz w:val="24"/>
          <w:szCs w:val="24"/>
        </w:rPr>
        <w:t>III - A CONTRATADA reconhece os direitos da Administração, em caso de rescisão administrativa, previstos no Edital.</w:t>
      </w:r>
    </w:p>
    <w:p w:rsidR="0080639A" w:rsidRPr="0080639A" w:rsidRDefault="0080639A" w:rsidP="0080639A">
      <w:pPr>
        <w:jc w:val="both"/>
        <w:rPr>
          <w:rFonts w:ascii="Times New Roman" w:eastAsia="Arial Unicode MS" w:hAnsi="Times New Roman"/>
          <w:b/>
          <w:sz w:val="24"/>
          <w:szCs w:val="24"/>
        </w:rPr>
      </w:pPr>
    </w:p>
    <w:p w:rsidR="0080639A" w:rsidRPr="0080639A" w:rsidRDefault="0080639A" w:rsidP="0080639A">
      <w:pPr>
        <w:jc w:val="both"/>
        <w:rPr>
          <w:rFonts w:ascii="Times New Roman" w:eastAsia="Arial Unicode MS" w:hAnsi="Times New Roman"/>
          <w:b/>
          <w:sz w:val="24"/>
          <w:szCs w:val="24"/>
        </w:rPr>
      </w:pPr>
      <w:r w:rsidRPr="0080639A">
        <w:rPr>
          <w:rFonts w:ascii="Times New Roman" w:eastAsia="Arial Unicode MS" w:hAnsi="Times New Roman"/>
          <w:b/>
          <w:sz w:val="24"/>
          <w:szCs w:val="24"/>
        </w:rPr>
        <w:t>Clausula Sétima - Do Crédito Orçamentário</w:t>
      </w:r>
    </w:p>
    <w:p w:rsidR="0080639A" w:rsidRPr="0080639A" w:rsidRDefault="0080639A" w:rsidP="0080639A">
      <w:pPr>
        <w:jc w:val="both"/>
        <w:rPr>
          <w:rFonts w:ascii="Times New Roman" w:hAnsi="Times New Roman"/>
          <w:color w:val="000000"/>
          <w:sz w:val="24"/>
          <w:szCs w:val="24"/>
        </w:rPr>
      </w:pPr>
      <w:r w:rsidRPr="0080639A">
        <w:rPr>
          <w:rFonts w:ascii="Times New Roman" w:hAnsi="Times New Roman"/>
          <w:color w:val="000000"/>
          <w:sz w:val="24"/>
          <w:szCs w:val="24"/>
        </w:rPr>
        <w:t>As despesas correspondentes ao presente credenciamento correrão por conta da seguinte dotação orçamentária: XXX</w:t>
      </w:r>
    </w:p>
    <w:p w:rsidR="0080639A" w:rsidRPr="0080639A" w:rsidRDefault="0080639A" w:rsidP="0080639A">
      <w:pPr>
        <w:tabs>
          <w:tab w:val="left" w:pos="3075"/>
        </w:tabs>
        <w:autoSpaceDE w:val="0"/>
        <w:autoSpaceDN w:val="0"/>
        <w:adjustRightInd w:val="0"/>
        <w:jc w:val="both"/>
        <w:rPr>
          <w:rFonts w:ascii="Times New Roman" w:hAnsi="Times New Roman"/>
          <w:sz w:val="24"/>
          <w:szCs w:val="24"/>
        </w:rPr>
      </w:pPr>
      <w:r w:rsidRPr="0080639A">
        <w:rPr>
          <w:rFonts w:ascii="Times New Roman" w:hAnsi="Times New Roman"/>
          <w:sz w:val="24"/>
          <w:szCs w:val="24"/>
        </w:rPr>
        <w:t>Secretaria Municipal de Saúde</w:t>
      </w:r>
    </w:p>
    <w:p w:rsidR="0080639A" w:rsidRPr="0080639A" w:rsidRDefault="0080639A" w:rsidP="0080639A">
      <w:pPr>
        <w:jc w:val="both"/>
        <w:rPr>
          <w:rFonts w:ascii="Times New Roman" w:hAnsi="Times New Roman"/>
          <w:color w:val="000000"/>
          <w:sz w:val="24"/>
          <w:szCs w:val="24"/>
        </w:rPr>
      </w:pPr>
      <w:r w:rsidRPr="0080639A">
        <w:rPr>
          <w:rFonts w:ascii="Times New Roman" w:hAnsi="Times New Roman"/>
          <w:color w:val="000000"/>
          <w:sz w:val="24"/>
          <w:szCs w:val="24"/>
        </w:rPr>
        <w:t>1211 – Exames Especializados – Pessoa Jurídica</w:t>
      </w:r>
    </w:p>
    <w:p w:rsidR="0080639A" w:rsidRPr="0080639A" w:rsidRDefault="0080639A" w:rsidP="0080639A">
      <w:pPr>
        <w:jc w:val="both"/>
        <w:rPr>
          <w:rFonts w:ascii="Times New Roman" w:hAnsi="Times New Roman"/>
          <w:color w:val="000000"/>
          <w:sz w:val="24"/>
          <w:szCs w:val="24"/>
        </w:rPr>
      </w:pPr>
    </w:p>
    <w:p w:rsidR="0080639A" w:rsidRPr="0080639A" w:rsidRDefault="0080639A" w:rsidP="0080639A">
      <w:pPr>
        <w:jc w:val="both"/>
        <w:rPr>
          <w:rFonts w:ascii="Times New Roman" w:eastAsia="Arial Unicode MS" w:hAnsi="Times New Roman"/>
          <w:b/>
          <w:sz w:val="24"/>
          <w:szCs w:val="24"/>
        </w:rPr>
      </w:pPr>
      <w:r w:rsidRPr="0080639A">
        <w:rPr>
          <w:rFonts w:ascii="Times New Roman" w:eastAsia="Arial Unicode MS" w:hAnsi="Times New Roman"/>
          <w:b/>
          <w:sz w:val="24"/>
          <w:szCs w:val="24"/>
        </w:rPr>
        <w:t>Cláusula Oitava - Dos Direitos E Responsabilidades Das Partes</w:t>
      </w:r>
    </w:p>
    <w:p w:rsidR="0080639A" w:rsidRPr="0080639A" w:rsidRDefault="0080639A" w:rsidP="0080639A">
      <w:pPr>
        <w:jc w:val="both"/>
        <w:rPr>
          <w:rFonts w:ascii="Times New Roman" w:eastAsia="Arial Unicode MS" w:hAnsi="Times New Roman"/>
          <w:sz w:val="24"/>
          <w:szCs w:val="24"/>
        </w:rPr>
      </w:pPr>
      <w:r w:rsidRPr="0080639A">
        <w:rPr>
          <w:rFonts w:ascii="Times New Roman" w:eastAsia="Arial Unicode MS" w:hAnsi="Times New Roman"/>
          <w:sz w:val="24"/>
          <w:szCs w:val="24"/>
        </w:rPr>
        <w:t>I - O descumprimento de qualquer das cláusulas do presente Contrato, obriga o responsável ao pagamento de multa de 10% (dez por cento) sobre o valor contratado, incluindo as penalidades constantes no Edital.</w:t>
      </w:r>
    </w:p>
    <w:p w:rsidR="0080639A" w:rsidRPr="0080639A" w:rsidRDefault="0080639A" w:rsidP="0080639A">
      <w:pPr>
        <w:jc w:val="both"/>
        <w:rPr>
          <w:rFonts w:ascii="Times New Roman" w:eastAsia="Arial Unicode MS" w:hAnsi="Times New Roman"/>
          <w:sz w:val="24"/>
          <w:szCs w:val="24"/>
        </w:rPr>
      </w:pPr>
    </w:p>
    <w:p w:rsidR="00BD1E0E" w:rsidRDefault="0080639A" w:rsidP="00BD1E0E">
      <w:pPr>
        <w:jc w:val="both"/>
        <w:rPr>
          <w:rFonts w:ascii="Times New Roman" w:eastAsia="Arial Unicode MS" w:hAnsi="Times New Roman"/>
          <w:sz w:val="24"/>
          <w:szCs w:val="24"/>
        </w:rPr>
      </w:pPr>
      <w:r w:rsidRPr="0080639A">
        <w:rPr>
          <w:rFonts w:ascii="Times New Roman" w:eastAsia="Arial Unicode MS" w:hAnsi="Times New Roman"/>
          <w:b/>
          <w:sz w:val="24"/>
          <w:szCs w:val="24"/>
        </w:rPr>
        <w:t>Cláusula Nona - Do Foro</w:t>
      </w:r>
    </w:p>
    <w:p w:rsidR="00BD1E0E" w:rsidRPr="00BD1E0E" w:rsidRDefault="00BD1E0E" w:rsidP="00BD1E0E">
      <w:pPr>
        <w:jc w:val="both"/>
        <w:rPr>
          <w:rFonts w:ascii="Times New Roman" w:eastAsia="Arial Unicode MS" w:hAnsi="Times New Roman"/>
          <w:sz w:val="24"/>
          <w:szCs w:val="24"/>
        </w:rPr>
      </w:pPr>
      <w:r>
        <w:rPr>
          <w:rFonts w:ascii="Times New Roman" w:hAnsi="Times New Roman"/>
          <w:sz w:val="24"/>
          <w:szCs w:val="24"/>
        </w:rPr>
        <w:t xml:space="preserve">I - </w:t>
      </w:r>
      <w:r w:rsidRPr="00B9294F">
        <w:rPr>
          <w:rFonts w:ascii="Times New Roman" w:hAnsi="Times New Roman"/>
          <w:sz w:val="24"/>
          <w:szCs w:val="24"/>
        </w:rPr>
        <w:t>As partes elegem o foro da Comarca de Gaurama para dirimir quaisquer questões relacionadas ao presente contrato. E, por estarem justos e contratados, firmam o presente instrumento em 02 (duas) vias de igual teor e forma.</w:t>
      </w:r>
    </w:p>
    <w:p w:rsidR="0080639A" w:rsidRPr="0080639A" w:rsidRDefault="0080639A" w:rsidP="0080639A">
      <w:pPr>
        <w:jc w:val="both"/>
        <w:rPr>
          <w:rFonts w:ascii="Times New Roman" w:eastAsia="Arial Unicode MS" w:hAnsi="Times New Roman"/>
          <w:sz w:val="24"/>
          <w:szCs w:val="24"/>
        </w:rPr>
      </w:pPr>
    </w:p>
    <w:p w:rsidR="0080639A" w:rsidRPr="0080639A" w:rsidRDefault="0080639A" w:rsidP="0080639A">
      <w:pPr>
        <w:jc w:val="both"/>
        <w:rPr>
          <w:rFonts w:ascii="Times New Roman" w:eastAsia="Arial Unicode MS" w:hAnsi="Times New Roman"/>
          <w:sz w:val="24"/>
          <w:szCs w:val="24"/>
        </w:rPr>
      </w:pPr>
    </w:p>
    <w:p w:rsidR="0080639A" w:rsidRPr="0080639A" w:rsidRDefault="0080639A" w:rsidP="0080639A">
      <w:pPr>
        <w:jc w:val="both"/>
        <w:rPr>
          <w:rFonts w:ascii="Times New Roman" w:eastAsia="Arial Unicode MS" w:hAnsi="Times New Roman"/>
          <w:sz w:val="24"/>
          <w:szCs w:val="24"/>
        </w:rPr>
      </w:pPr>
      <w:r w:rsidRPr="0080639A">
        <w:rPr>
          <w:rFonts w:ascii="Times New Roman" w:eastAsia="Arial Unicode MS" w:hAnsi="Times New Roman"/>
          <w:sz w:val="24"/>
          <w:szCs w:val="24"/>
        </w:rPr>
        <w:t xml:space="preserve">                                       Viadutos, XXX de XXX de 202X.</w:t>
      </w:r>
    </w:p>
    <w:p w:rsidR="0080639A" w:rsidRPr="0080639A" w:rsidRDefault="0080639A" w:rsidP="0080639A">
      <w:pPr>
        <w:jc w:val="both"/>
        <w:rPr>
          <w:rFonts w:ascii="Times New Roman" w:eastAsia="Arial Unicode MS" w:hAnsi="Times New Roman"/>
          <w:sz w:val="24"/>
          <w:szCs w:val="24"/>
        </w:rPr>
      </w:pPr>
    </w:p>
    <w:p w:rsidR="0080639A" w:rsidRPr="0080639A" w:rsidRDefault="0080639A" w:rsidP="0080639A">
      <w:pPr>
        <w:pStyle w:val="Ttulo2"/>
        <w:spacing w:before="0" w:after="0"/>
        <w:rPr>
          <w:rFonts w:ascii="Times New Roman" w:eastAsia="Arial Unicode MS" w:hAnsi="Times New Roman" w:cs="Times New Roman"/>
          <w:i w:val="0"/>
          <w:sz w:val="24"/>
          <w:szCs w:val="24"/>
        </w:rPr>
      </w:pPr>
      <w:r w:rsidRPr="0080639A">
        <w:rPr>
          <w:rFonts w:ascii="Times New Roman" w:eastAsia="Arial Unicode MS" w:hAnsi="Times New Roman" w:cs="Times New Roman"/>
          <w:b w:val="0"/>
          <w:i w:val="0"/>
          <w:sz w:val="24"/>
          <w:szCs w:val="24"/>
        </w:rPr>
        <w:t>Claiton dos Santos Brum</w:t>
      </w:r>
    </w:p>
    <w:p w:rsidR="0080639A" w:rsidRPr="0080639A" w:rsidRDefault="0080639A" w:rsidP="0080639A">
      <w:pPr>
        <w:rPr>
          <w:rFonts w:ascii="Times New Roman" w:eastAsia="Arial Unicode MS" w:hAnsi="Times New Roman"/>
          <w:b/>
          <w:sz w:val="24"/>
          <w:szCs w:val="24"/>
        </w:rPr>
      </w:pPr>
      <w:r w:rsidRPr="0080639A">
        <w:rPr>
          <w:rFonts w:ascii="Times New Roman" w:eastAsia="Arial Unicode MS" w:hAnsi="Times New Roman"/>
          <w:sz w:val="24"/>
          <w:szCs w:val="24"/>
        </w:rPr>
        <w:t xml:space="preserve">     Prefeito Municipal          </w:t>
      </w:r>
      <w:r w:rsidRPr="0080639A">
        <w:rPr>
          <w:rFonts w:ascii="Times New Roman" w:eastAsia="Arial Unicode MS" w:hAnsi="Times New Roman"/>
          <w:sz w:val="24"/>
          <w:szCs w:val="24"/>
        </w:rPr>
        <w:tab/>
      </w:r>
      <w:r w:rsidRPr="0080639A">
        <w:rPr>
          <w:rFonts w:ascii="Times New Roman" w:eastAsia="Arial Unicode MS" w:hAnsi="Times New Roman"/>
          <w:sz w:val="24"/>
          <w:szCs w:val="24"/>
        </w:rPr>
        <w:tab/>
        <w:t xml:space="preserve">        </w:t>
      </w:r>
      <w:r w:rsidRPr="0080639A">
        <w:rPr>
          <w:rFonts w:ascii="Times New Roman" w:eastAsia="Arial Unicode MS" w:hAnsi="Times New Roman"/>
          <w:b/>
          <w:sz w:val="24"/>
          <w:szCs w:val="24"/>
        </w:rPr>
        <w:t xml:space="preserve">                       CONTRATADA</w:t>
      </w:r>
    </w:p>
    <w:p w:rsidR="0080639A" w:rsidRPr="0080639A" w:rsidRDefault="0080639A" w:rsidP="0080639A">
      <w:pPr>
        <w:overflowPunct w:val="0"/>
        <w:autoSpaceDE w:val="0"/>
        <w:autoSpaceDN w:val="0"/>
        <w:adjustRightInd w:val="0"/>
        <w:spacing w:line="276" w:lineRule="auto"/>
        <w:textAlignment w:val="baseline"/>
        <w:rPr>
          <w:rFonts w:ascii="Times New Roman" w:hAnsi="Times New Roman"/>
          <w:sz w:val="24"/>
          <w:szCs w:val="24"/>
        </w:rPr>
      </w:pPr>
      <w:r w:rsidRPr="0080639A">
        <w:rPr>
          <w:rFonts w:ascii="Times New Roman" w:eastAsia="Arial Unicode MS" w:hAnsi="Times New Roman"/>
          <w:b/>
          <w:sz w:val="24"/>
          <w:szCs w:val="24"/>
        </w:rPr>
        <w:t xml:space="preserve">       CONTRATANTE</w:t>
      </w:r>
    </w:p>
    <w:p w:rsidR="0080639A" w:rsidRPr="0080639A" w:rsidRDefault="0080639A" w:rsidP="0080639A">
      <w:pPr>
        <w:overflowPunct w:val="0"/>
        <w:autoSpaceDE w:val="0"/>
        <w:autoSpaceDN w:val="0"/>
        <w:adjustRightInd w:val="0"/>
        <w:spacing w:line="276" w:lineRule="auto"/>
        <w:textAlignment w:val="baseline"/>
        <w:rPr>
          <w:rFonts w:ascii="Times New Roman" w:hAnsi="Times New Roman"/>
          <w:sz w:val="24"/>
          <w:szCs w:val="24"/>
        </w:rPr>
      </w:pPr>
    </w:p>
    <w:p w:rsidR="0080639A" w:rsidRPr="0080639A" w:rsidRDefault="0080639A" w:rsidP="0080639A">
      <w:pPr>
        <w:overflowPunct w:val="0"/>
        <w:autoSpaceDE w:val="0"/>
        <w:autoSpaceDN w:val="0"/>
        <w:adjustRightInd w:val="0"/>
        <w:spacing w:line="276" w:lineRule="auto"/>
        <w:textAlignment w:val="baseline"/>
        <w:rPr>
          <w:rFonts w:ascii="Times New Roman" w:hAnsi="Times New Roman"/>
          <w:sz w:val="24"/>
          <w:szCs w:val="24"/>
        </w:rPr>
      </w:pPr>
      <w:r w:rsidRPr="0080639A">
        <w:rPr>
          <w:rFonts w:ascii="Times New Roman" w:hAnsi="Times New Roman"/>
          <w:sz w:val="24"/>
          <w:szCs w:val="24"/>
        </w:rPr>
        <w:t xml:space="preserve">       Gestor do Contrato</w:t>
      </w:r>
      <w:r w:rsidRPr="0080639A">
        <w:rPr>
          <w:rFonts w:ascii="Times New Roman" w:hAnsi="Times New Roman"/>
          <w:sz w:val="24"/>
          <w:szCs w:val="24"/>
        </w:rPr>
        <w:tab/>
      </w:r>
      <w:r w:rsidRPr="0080639A">
        <w:rPr>
          <w:rFonts w:ascii="Times New Roman" w:hAnsi="Times New Roman"/>
          <w:sz w:val="24"/>
          <w:szCs w:val="24"/>
        </w:rPr>
        <w:tab/>
      </w:r>
      <w:r w:rsidRPr="0080639A">
        <w:rPr>
          <w:rFonts w:ascii="Times New Roman" w:hAnsi="Times New Roman"/>
          <w:sz w:val="24"/>
          <w:szCs w:val="24"/>
        </w:rPr>
        <w:tab/>
      </w:r>
      <w:r w:rsidRPr="0080639A">
        <w:rPr>
          <w:rFonts w:ascii="Times New Roman" w:hAnsi="Times New Roman"/>
          <w:sz w:val="24"/>
          <w:szCs w:val="24"/>
        </w:rPr>
        <w:tab/>
      </w:r>
      <w:r w:rsidRPr="0080639A">
        <w:rPr>
          <w:rFonts w:ascii="Times New Roman" w:hAnsi="Times New Roman"/>
          <w:sz w:val="24"/>
          <w:szCs w:val="24"/>
        </w:rPr>
        <w:tab/>
        <w:t xml:space="preserve">        Fiscal do Contrato</w:t>
      </w:r>
    </w:p>
    <w:p w:rsidR="0080639A" w:rsidRPr="0080639A" w:rsidRDefault="0080639A" w:rsidP="0080639A">
      <w:pPr>
        <w:rPr>
          <w:rFonts w:ascii="Times New Roman" w:hAnsi="Times New Roman"/>
          <w:sz w:val="24"/>
          <w:szCs w:val="24"/>
        </w:rPr>
      </w:pPr>
    </w:p>
    <w:p w:rsidR="0080639A" w:rsidRPr="0080639A" w:rsidRDefault="0080639A">
      <w:pPr>
        <w:tabs>
          <w:tab w:val="left" w:pos="3075"/>
        </w:tabs>
        <w:spacing w:after="0" w:line="240" w:lineRule="auto"/>
        <w:jc w:val="center"/>
        <w:rPr>
          <w:rFonts w:ascii="Times New Roman" w:hAnsi="Times New Roman"/>
          <w:b/>
          <w:sz w:val="24"/>
          <w:szCs w:val="24"/>
        </w:rPr>
      </w:pPr>
    </w:p>
    <w:sectPr w:rsidR="0080639A" w:rsidRPr="0080639A">
      <w:headerReference w:type="default" r:id="rId15"/>
      <w:pgSz w:w="11906" w:h="16838"/>
      <w:pgMar w:top="1417" w:right="1335" w:bottom="1417" w:left="1334"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2DA" w:rsidRDefault="004E32DA">
      <w:pPr>
        <w:spacing w:after="0" w:line="240" w:lineRule="auto"/>
      </w:pPr>
      <w:r>
        <w:separator/>
      </w:r>
    </w:p>
  </w:endnote>
  <w:endnote w:type="continuationSeparator" w:id="0">
    <w:p w:rsidR="004E32DA" w:rsidRDefault="004E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Arial MT;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2DA" w:rsidRDefault="004E32DA">
      <w:pPr>
        <w:spacing w:after="0" w:line="240" w:lineRule="auto"/>
      </w:pPr>
      <w:r>
        <w:separator/>
      </w:r>
    </w:p>
  </w:footnote>
  <w:footnote w:type="continuationSeparator" w:id="0">
    <w:p w:rsidR="004E32DA" w:rsidRDefault="004E3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2DA" w:rsidRDefault="004E32DA">
    <w:pPr>
      <w:pStyle w:val="Cabealho"/>
      <w:spacing w:after="0" w:line="240" w:lineRule="auto"/>
      <w:jc w:val="center"/>
      <w:rPr>
        <w:b/>
      </w:rPr>
    </w:pPr>
    <w:r>
      <w:rPr>
        <w:b/>
        <w:noProof/>
        <w:lang w:eastAsia="pt-BR"/>
      </w:rPr>
      <w:drawing>
        <wp:anchor distT="0" distB="0" distL="0" distR="0" simplePos="0" relativeHeight="20" behindDoc="0" locked="0" layoutInCell="1" allowOverlap="1">
          <wp:simplePos x="0" y="0"/>
          <wp:positionH relativeFrom="column">
            <wp:posOffset>0</wp:posOffset>
          </wp:positionH>
          <wp:positionV relativeFrom="paragraph">
            <wp:posOffset>-370205</wp:posOffset>
          </wp:positionV>
          <wp:extent cx="6120130" cy="773430"/>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6120130" cy="7734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857BE2"/>
    <w:multiLevelType w:val="multilevel"/>
    <w:tmpl w:val="AF943A88"/>
    <w:lvl w:ilvl="0">
      <w:start w:val="1"/>
      <w:numFmt w:val="upperRoman"/>
      <w:pStyle w:val="Ttulo1"/>
      <w:lvlText w:val="%1)"/>
      <w:lvlJc w:val="left"/>
      <w:pPr>
        <w:ind w:left="108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0FA6"/>
    <w:rsid w:val="00115328"/>
    <w:rsid w:val="00161379"/>
    <w:rsid w:val="001A0FA6"/>
    <w:rsid w:val="00225974"/>
    <w:rsid w:val="003D6BA2"/>
    <w:rsid w:val="004E32DA"/>
    <w:rsid w:val="00537126"/>
    <w:rsid w:val="005A038A"/>
    <w:rsid w:val="005F21F7"/>
    <w:rsid w:val="00687D0F"/>
    <w:rsid w:val="0080639A"/>
    <w:rsid w:val="008D2CA3"/>
    <w:rsid w:val="009E725E"/>
    <w:rsid w:val="00A96564"/>
    <w:rsid w:val="00BD1E0E"/>
    <w:rsid w:val="00DA6FA1"/>
    <w:rsid w:val="00FF53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EDCD9-254C-49F6-8698-6371B749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ascii="Calibri" w:eastAsia="Calibri" w:hAnsi="Calibri" w:cs="Times New Roman"/>
      <w:sz w:val="22"/>
      <w:szCs w:val="22"/>
      <w:lang w:bidi="ar-SA"/>
    </w:rPr>
  </w:style>
  <w:style w:type="paragraph" w:styleId="Ttulo1">
    <w:name w:val="heading 1"/>
    <w:basedOn w:val="Normal"/>
    <w:next w:val="Normal"/>
    <w:qFormat/>
    <w:pPr>
      <w:keepNext/>
      <w:numPr>
        <w:numId w:val="1"/>
      </w:numPr>
      <w:tabs>
        <w:tab w:val="left" w:pos="2552"/>
        <w:tab w:val="left" w:pos="4253"/>
        <w:tab w:val="left" w:pos="5387"/>
      </w:tabs>
      <w:spacing w:before="120" w:after="0" w:line="360" w:lineRule="auto"/>
      <w:jc w:val="both"/>
      <w:outlineLvl w:val="0"/>
    </w:pPr>
    <w:rPr>
      <w:rFonts w:ascii="Arial" w:eastAsia="Times New Roman" w:hAnsi="Arial" w:cs="Arial"/>
      <w:b/>
      <w:szCs w:val="20"/>
    </w:rPr>
  </w:style>
  <w:style w:type="paragraph" w:styleId="Ttulo2">
    <w:name w:val="heading 2"/>
    <w:basedOn w:val="Normal"/>
    <w:next w:val="Normal"/>
    <w:qFormat/>
    <w:pPr>
      <w:keepNext/>
      <w:spacing w:before="240" w:after="60" w:line="240" w:lineRule="auto"/>
      <w:outlineLvl w:val="1"/>
    </w:pPr>
    <w:rPr>
      <w:rFonts w:ascii="Cambria" w:eastAsia="Times New Roman" w:hAnsi="Cambria" w:cs="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Arial Unicode MS"/>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PlainTextChar">
    <w:name w:val="Plain Text Char"/>
    <w:qFormat/>
    <w:rPr>
      <w:rFonts w:ascii="Consolas" w:hAnsi="Consolas" w:cs="Consolas"/>
      <w:sz w:val="21"/>
      <w:szCs w:val="21"/>
    </w:rPr>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Heading2Char">
    <w:name w:val="Heading 2 Char"/>
    <w:qFormat/>
    <w:rPr>
      <w:rFonts w:ascii="Cambria" w:eastAsia="Times New Roman" w:hAnsi="Cambria" w:cs="Cambria"/>
      <w:b/>
      <w:bCs/>
      <w:i/>
      <w:iCs/>
      <w:sz w:val="28"/>
      <w:szCs w:val="28"/>
      <w:lang w:val="pt-BR" w:eastAsia="zh-CN"/>
    </w:rPr>
  </w:style>
  <w:style w:type="character" w:customStyle="1" w:styleId="BodyTextChar">
    <w:name w:val="Body Text Char"/>
    <w:qFormat/>
    <w:rPr>
      <w:rFonts w:ascii="Arial" w:eastAsia="Times New Roman" w:hAnsi="Arial" w:cs="Arial"/>
      <w:sz w:val="22"/>
      <w:lang w:eastAsia="zh-CN"/>
    </w:rPr>
  </w:style>
  <w:style w:type="character" w:customStyle="1" w:styleId="BodyTextIndentChar">
    <w:name w:val="Body Text Indent Char"/>
    <w:qFormat/>
    <w:rPr>
      <w:rFonts w:ascii="Arial" w:eastAsia="Times New Roman" w:hAnsi="Arial" w:cs="Arial"/>
      <w:sz w:val="22"/>
      <w:lang w:eastAsia="zh-CN"/>
    </w:rPr>
  </w:style>
  <w:style w:type="character" w:customStyle="1" w:styleId="BodyText2Char">
    <w:name w:val="Body Text 2 Char"/>
    <w:qFormat/>
    <w:rPr>
      <w:rFonts w:ascii="Times New Roman" w:eastAsia="Times New Roman" w:hAnsi="Times New Roman" w:cs="Times New Roman"/>
      <w:sz w:val="24"/>
      <w:szCs w:val="24"/>
      <w:lang w:val="pt-BR"/>
    </w:rPr>
  </w:style>
  <w:style w:type="character" w:customStyle="1" w:styleId="Heading1Char">
    <w:name w:val="Heading 1 Char"/>
    <w:qFormat/>
    <w:rPr>
      <w:rFonts w:ascii="Arial" w:eastAsia="Times New Roman" w:hAnsi="Arial" w:cs="Arial"/>
      <w:b/>
      <w:sz w:val="22"/>
      <w:lang w:eastAsia="zh-C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ontepargpadro2">
    <w:name w:val="Fonte parág. padrão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Fontepargpadro1">
    <w:name w:val="Fonte parág. padrão1"/>
    <w:qFormat/>
  </w:style>
  <w:style w:type="character" w:styleId="Nmerodepgina">
    <w:name w:val="page number"/>
    <w:basedOn w:val="Fontepargpadro1"/>
  </w:style>
  <w:style w:type="character" w:customStyle="1" w:styleId="Caracteresdenotaderodap">
    <w:name w:val="Caracteres de nota de rodapé"/>
    <w:qFormat/>
    <w:rPr>
      <w:vertAlign w:val="superscript"/>
    </w:rPr>
  </w:style>
  <w:style w:type="character" w:customStyle="1" w:styleId="Smbolosdenumerao">
    <w:name w:val="Símbolos de numeração"/>
    <w:qFormat/>
  </w:style>
  <w:style w:type="character" w:customStyle="1" w:styleId="Refdenotaderodap1">
    <w:name w:val="Ref. de nota de rodapé1"/>
    <w:qFormat/>
    <w:rPr>
      <w:vertAlign w:val="superscript"/>
    </w:rPr>
  </w:style>
  <w:style w:type="character" w:customStyle="1" w:styleId="CaracteresdeNotadeRodap0">
    <w:name w:val="Caracteres de Nota de Rodapé"/>
    <w:qFormat/>
    <w:rPr>
      <w:rFonts w:ascii="Arial" w:hAnsi="Arial" w:cs="Arial"/>
      <w:sz w:val="20"/>
      <w:vertAlign w:val="superscript"/>
    </w:rPr>
  </w:style>
  <w:style w:type="character" w:customStyle="1" w:styleId="Caracteresdenotadefim">
    <w:name w:val="Caracteres de nota de fim"/>
    <w:qFormat/>
    <w:rPr>
      <w:vertAlign w:val="superscript"/>
    </w:rPr>
  </w:style>
  <w:style w:type="character" w:customStyle="1" w:styleId="WW-Caracteresdenotadefim">
    <w:name w:val="WW-Caracteres de nota de fim"/>
    <w:qFormat/>
  </w:style>
  <w:style w:type="character" w:customStyle="1" w:styleId="Refdenotaderodap3">
    <w:name w:val="Ref. de nota de rodapé3"/>
    <w:qFormat/>
    <w:rPr>
      <w:vertAlign w:val="superscript"/>
    </w:rPr>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SubtitleChar">
    <w:name w:val="Subtitle Char"/>
    <w:qFormat/>
    <w:rPr>
      <w:rFonts w:ascii="Arial" w:eastAsia="Microsoft YaHei" w:hAnsi="Arial" w:cs="Mangal"/>
      <w:i/>
      <w:iCs/>
      <w:sz w:val="28"/>
      <w:szCs w:val="28"/>
      <w:lang w:eastAsia="zh-CN"/>
    </w:rPr>
  </w:style>
  <w:style w:type="character" w:customStyle="1" w:styleId="FootnoteTextChar">
    <w:name w:val="Footnote Text Char"/>
    <w:qFormat/>
    <w:rPr>
      <w:rFonts w:ascii="Arial" w:eastAsia="Times New Roman" w:hAnsi="Arial" w:cs="Arial"/>
      <w:lang w:eastAsia="zh-CN"/>
    </w:rPr>
  </w:style>
  <w:style w:type="character" w:customStyle="1" w:styleId="40650452121z0">
    <w:name w:val="40650452121z0"/>
    <w:qFormat/>
  </w:style>
  <w:style w:type="character" w:customStyle="1" w:styleId="40650452121z1">
    <w:name w:val="40650452121z1"/>
    <w:qFormat/>
  </w:style>
  <w:style w:type="character" w:customStyle="1" w:styleId="40650452121z2">
    <w:name w:val="40650452121z2"/>
    <w:qFormat/>
  </w:style>
  <w:style w:type="character" w:customStyle="1" w:styleId="40650452121z3">
    <w:name w:val="40650452121z3"/>
    <w:qFormat/>
  </w:style>
  <w:style w:type="character" w:customStyle="1" w:styleId="40650452121z4">
    <w:name w:val="40650452121z4"/>
    <w:qFormat/>
  </w:style>
  <w:style w:type="character" w:customStyle="1" w:styleId="40650452121z5">
    <w:name w:val="40650452121z5"/>
    <w:qFormat/>
  </w:style>
  <w:style w:type="character" w:customStyle="1" w:styleId="40650452121z6">
    <w:name w:val="40650452121z6"/>
    <w:qFormat/>
  </w:style>
  <w:style w:type="character" w:customStyle="1" w:styleId="40650452121z7">
    <w:name w:val="40650452121z7"/>
    <w:qFormat/>
  </w:style>
  <w:style w:type="character" w:customStyle="1" w:styleId="40650452121z8">
    <w:name w:val="40650452121z8"/>
    <w:qFormat/>
  </w:style>
  <w:style w:type="character" w:customStyle="1" w:styleId="WW-Absatz-Standardschriftart1111">
    <w:name w:val="WW-Absatz-Standardschriftart1111"/>
    <w:qFormat/>
  </w:style>
  <w:style w:type="character" w:customStyle="1" w:styleId="ncoradenotaderodap">
    <w:name w:val="Âncora de nota de rodapé"/>
    <w:qFormat/>
    <w:rPr>
      <w:vertAlign w:val="superscript"/>
    </w:rPr>
  </w:style>
  <w:style w:type="character" w:customStyle="1" w:styleId="ncoradenotadefim">
    <w:name w:val="Âncora de nota de fim"/>
    <w:qFormat/>
    <w:rPr>
      <w:vertAlign w:val="superscript"/>
    </w:rPr>
  </w:style>
  <w:style w:type="character" w:customStyle="1" w:styleId="Refdenotaderodap5">
    <w:name w:val="Ref. de nota de rodapé5"/>
    <w:qFormat/>
    <w:rPr>
      <w:vertAlign w:val="superscript"/>
    </w:rPr>
  </w:style>
  <w:style w:type="character" w:customStyle="1" w:styleId="TextodebaloChar">
    <w:name w:val="Texto de balão Char"/>
    <w:qFormat/>
    <w:rPr>
      <w:rFonts w:ascii="Segoe UI" w:hAnsi="Segoe UI" w:cs="Segoe UI"/>
      <w:sz w:val="18"/>
      <w:szCs w:val="18"/>
      <w:lang w:eastAsia="zh-CN"/>
    </w:rPr>
  </w:style>
  <w:style w:type="character" w:customStyle="1" w:styleId="LinkdaInternet">
    <w:name w:val="Link da Internet"/>
    <w:rPr>
      <w:color w:val="000080"/>
      <w:u w:val="single"/>
    </w:rPr>
  </w:style>
  <w:style w:type="character" w:customStyle="1" w:styleId="MenoPendente">
    <w:name w:val="Menção Pendente"/>
    <w:qFormat/>
    <w:rPr>
      <w:color w:val="605E5C"/>
      <w:highlight w:val="lightGray"/>
    </w:rPr>
  </w:style>
  <w:style w:type="character" w:customStyle="1" w:styleId="TextodenotadefimChar">
    <w:name w:val="Texto de nota de fim Char"/>
    <w:qFormat/>
    <w:rPr>
      <w:rFonts w:ascii="Arial" w:hAnsi="Arial" w:cs="Arial"/>
      <w:lang w:eastAsia="zh-CN"/>
    </w:rPr>
  </w:style>
  <w:style w:type="character" w:customStyle="1" w:styleId="ncoradanotaderodap">
    <w:name w:val="Âncora da nota de rodapé"/>
    <w:rPr>
      <w:vertAlign w:val="superscript"/>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20" w:line="240" w:lineRule="auto"/>
    </w:pPr>
    <w:rPr>
      <w:rFonts w:ascii="Arial" w:eastAsia="Times New Roman" w:hAnsi="Arial" w:cs="Arial"/>
      <w:szCs w:val="20"/>
    </w:rPr>
  </w:style>
  <w:style w:type="paragraph" w:styleId="Lista">
    <w:name w:val="List"/>
    <w:basedOn w:val="Corpodetexto"/>
    <w:rPr>
      <w:rFonts w:cs="Mangal"/>
    </w:rPr>
  </w:style>
  <w:style w:type="paragraph" w:styleId="Legenda">
    <w:name w:val="caption"/>
    <w:basedOn w:val="Normal"/>
    <w:qFormat/>
    <w:pPr>
      <w:suppressLineNumbers/>
      <w:spacing w:before="120" w:after="120" w:line="240" w:lineRule="auto"/>
    </w:pPr>
    <w:rPr>
      <w:rFonts w:ascii="Arial" w:eastAsia="Times New Roman" w:hAnsi="Arial" w:cs="Mangal"/>
      <w:i/>
      <w:iCs/>
      <w:sz w:val="24"/>
      <w:szCs w:val="24"/>
    </w:rPr>
  </w:style>
  <w:style w:type="paragraph" w:customStyle="1" w:styleId="ndice">
    <w:name w:val="Índice"/>
    <w:basedOn w:val="Normal"/>
    <w:qFormat/>
    <w:pPr>
      <w:suppressLineNumbers/>
      <w:spacing w:after="0" w:line="240" w:lineRule="auto"/>
    </w:pPr>
    <w:rPr>
      <w:rFonts w:ascii="Arial" w:eastAsia="Times New Roman" w:hAnsi="Arial" w:cs="Mangal"/>
      <w:szCs w:val="20"/>
    </w:rPr>
  </w:style>
  <w:style w:type="paragraph" w:styleId="TextosemFormatao">
    <w:name w:val="Plain Text"/>
    <w:basedOn w:val="Normal"/>
    <w:qFormat/>
    <w:pPr>
      <w:spacing w:after="0" w:line="240" w:lineRule="auto"/>
    </w:pPr>
    <w:rPr>
      <w:rFonts w:ascii="Consolas" w:hAnsi="Consolas" w:cs="Consolas"/>
      <w:sz w:val="21"/>
      <w:szCs w:val="21"/>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PargrafodaLista">
    <w:name w:val="List Paragraph"/>
    <w:basedOn w:val="Normal"/>
    <w:qFormat/>
    <w:pPr>
      <w:spacing w:after="0" w:line="240" w:lineRule="auto"/>
      <w:ind w:left="720"/>
      <w:contextualSpacing/>
    </w:pPr>
    <w:rPr>
      <w:rFonts w:ascii="Times New Roman" w:eastAsia="Times New Roman" w:hAnsi="Times New Roman"/>
      <w:sz w:val="24"/>
      <w:szCs w:val="24"/>
    </w:rPr>
  </w:style>
  <w:style w:type="paragraph" w:customStyle="1" w:styleId="TableParagraph">
    <w:name w:val="Table Paragraph"/>
    <w:basedOn w:val="Normal"/>
    <w:qFormat/>
    <w:pPr>
      <w:widowControl w:val="0"/>
      <w:autoSpaceDE w:val="0"/>
      <w:spacing w:after="0" w:line="135" w:lineRule="exact"/>
    </w:pPr>
    <w:rPr>
      <w:rFonts w:ascii="Arial MT;Arial" w:eastAsia="Arial MT;Arial" w:hAnsi="Arial MT;Arial" w:cs="Arial MT;Arial"/>
      <w:lang w:val="pt-PT"/>
    </w:rPr>
  </w:style>
  <w:style w:type="paragraph" w:styleId="Recuodecorpodetexto">
    <w:name w:val="Body Text Indent"/>
    <w:basedOn w:val="Normal"/>
    <w:pPr>
      <w:spacing w:before="120" w:after="0" w:line="360" w:lineRule="auto"/>
      <w:ind w:firstLine="1134"/>
    </w:pPr>
    <w:rPr>
      <w:rFonts w:ascii="Arial" w:eastAsia="Times New Roman" w:hAnsi="Arial" w:cs="Arial"/>
      <w:szCs w:val="20"/>
    </w:rPr>
  </w:style>
  <w:style w:type="paragraph" w:styleId="Corpodetexto2">
    <w:name w:val="Body Text 2"/>
    <w:basedOn w:val="Normal"/>
    <w:qFormat/>
    <w:pPr>
      <w:spacing w:after="120" w:line="480" w:lineRule="auto"/>
    </w:pPr>
    <w:rPr>
      <w:rFonts w:ascii="Times New Roman" w:eastAsia="Times New Roman" w:hAnsi="Times New Roman"/>
      <w:sz w:val="24"/>
      <w:szCs w:val="24"/>
    </w:rPr>
  </w:style>
  <w:style w:type="paragraph" w:customStyle="1" w:styleId="Ttulo10">
    <w:name w:val="Título1"/>
    <w:basedOn w:val="Normal"/>
    <w:next w:val="Corpodetexto"/>
    <w:qFormat/>
    <w:pPr>
      <w:keepNext/>
      <w:spacing w:before="240" w:after="120" w:line="240" w:lineRule="auto"/>
    </w:pPr>
    <w:rPr>
      <w:rFonts w:ascii="Arial" w:eastAsia="Microsoft YaHei" w:hAnsi="Arial" w:cs="Mangal"/>
      <w:sz w:val="28"/>
      <w:szCs w:val="28"/>
    </w:rPr>
  </w:style>
  <w:style w:type="paragraph" w:customStyle="1" w:styleId="Ttulo20">
    <w:name w:val="Título2"/>
    <w:basedOn w:val="Normal"/>
    <w:next w:val="Corpodetexto"/>
    <w:qFormat/>
  </w:style>
  <w:style w:type="paragraph" w:styleId="Subttulo">
    <w:name w:val="Subtitle"/>
    <w:basedOn w:val="Ttulo10"/>
    <w:next w:val="Corpodetexto"/>
    <w:qFormat/>
    <w:pPr>
      <w:jc w:val="center"/>
    </w:pPr>
    <w:rPr>
      <w:i/>
      <w:iCs/>
    </w:rPr>
  </w:style>
  <w:style w:type="paragraph" w:customStyle="1" w:styleId="Legenda1">
    <w:name w:val="Legenda1"/>
    <w:basedOn w:val="Normal"/>
    <w:qFormat/>
    <w:pPr>
      <w:suppressLineNumbers/>
      <w:spacing w:before="120" w:after="120" w:line="240" w:lineRule="auto"/>
    </w:pPr>
    <w:rPr>
      <w:rFonts w:ascii="Arial" w:eastAsia="Times New Roman" w:hAnsi="Arial" w:cs="Mangal"/>
      <w:i/>
      <w:iCs/>
      <w:sz w:val="24"/>
      <w:szCs w:val="24"/>
    </w:rPr>
  </w:style>
  <w:style w:type="paragraph" w:styleId="Textodenotaderodap">
    <w:name w:val="footnote text"/>
    <w:basedOn w:val="Normal"/>
    <w:pPr>
      <w:spacing w:after="0" w:line="240" w:lineRule="auto"/>
    </w:pPr>
    <w:rPr>
      <w:rFonts w:ascii="Arial" w:eastAsia="Times New Roman" w:hAnsi="Arial" w:cs="Arial"/>
      <w:sz w:val="20"/>
      <w:szCs w:val="20"/>
    </w:rPr>
  </w:style>
  <w:style w:type="paragraph" w:customStyle="1" w:styleId="Contedodequadro">
    <w:name w:val="Conteúdo de quadro"/>
    <w:basedOn w:val="Corpodetexto"/>
    <w:qFormat/>
  </w:style>
  <w:style w:type="paragraph" w:customStyle="1" w:styleId="Contedodetabela">
    <w:name w:val="Conteúdo de tabela"/>
    <w:basedOn w:val="Normal"/>
    <w:qFormat/>
    <w:pPr>
      <w:suppressLineNumbers/>
      <w:spacing w:after="0" w:line="240" w:lineRule="auto"/>
    </w:pPr>
    <w:rPr>
      <w:rFonts w:ascii="Arial" w:eastAsia="Times New Roman" w:hAnsi="Arial" w:cs="Arial"/>
      <w:szCs w:val="20"/>
    </w:rPr>
  </w:style>
  <w:style w:type="paragraph" w:customStyle="1" w:styleId="Contedodatabela">
    <w:name w:val="Conteúdo da tabela"/>
    <w:basedOn w:val="Normal"/>
    <w:qFormat/>
    <w:pPr>
      <w:suppressLineNumbers/>
      <w:spacing w:after="0" w:line="240" w:lineRule="auto"/>
    </w:pPr>
    <w:rPr>
      <w:rFonts w:ascii="Arial" w:eastAsia="Times New Roman" w:hAnsi="Arial" w:cs="Arial"/>
      <w:szCs w:val="20"/>
    </w:rPr>
  </w:style>
  <w:style w:type="paragraph" w:customStyle="1" w:styleId="Ttulodetabela">
    <w:name w:val="Título de tabela"/>
    <w:basedOn w:val="Contedodetabela"/>
    <w:qFormat/>
    <w:pPr>
      <w:jc w:val="center"/>
    </w:pPr>
    <w:rPr>
      <w:b/>
      <w:bCs/>
    </w:rPr>
  </w:style>
  <w:style w:type="paragraph" w:customStyle="1" w:styleId="Corpodetexto21">
    <w:name w:val="Corpo de texto 21"/>
    <w:basedOn w:val="Normal"/>
    <w:qFormat/>
    <w:pPr>
      <w:tabs>
        <w:tab w:val="left" w:pos="4253"/>
      </w:tabs>
      <w:spacing w:after="0" w:line="240" w:lineRule="auto"/>
      <w:jc w:val="both"/>
    </w:pPr>
    <w:rPr>
      <w:rFonts w:ascii="Arial" w:eastAsia="Times New Roman" w:hAnsi="Arial" w:cs="Arial"/>
      <w:szCs w:val="20"/>
    </w:rPr>
  </w:style>
  <w:style w:type="paragraph" w:customStyle="1" w:styleId="sdfootnote-western">
    <w:name w:val="sdfootnote-western"/>
    <w:basedOn w:val="Normal"/>
    <w:qFormat/>
    <w:pPr>
      <w:spacing w:before="100" w:after="0" w:line="240" w:lineRule="auto"/>
    </w:pPr>
    <w:rPr>
      <w:rFonts w:ascii="Times New Roman" w:eastAsia="Times New Roman" w:hAnsi="Times New Roman"/>
      <w:sz w:val="20"/>
      <w:szCs w:val="20"/>
    </w:rPr>
  </w:style>
  <w:style w:type="paragraph" w:customStyle="1" w:styleId="western">
    <w:name w:val="western"/>
    <w:basedOn w:val="Normal"/>
    <w:qFormat/>
    <w:pPr>
      <w:spacing w:before="100" w:after="119" w:line="240" w:lineRule="auto"/>
    </w:pPr>
    <w:rPr>
      <w:rFonts w:ascii="Times New Roman" w:eastAsia="Times New Roman" w:hAnsi="Times New Roman"/>
      <w:sz w:val="24"/>
      <w:szCs w:val="24"/>
    </w:rPr>
  </w:style>
  <w:style w:type="paragraph" w:customStyle="1" w:styleId="Contedodoquadro">
    <w:name w:val="Conteúdo do quadro"/>
    <w:basedOn w:val="Normal"/>
    <w:qFormat/>
    <w:pPr>
      <w:spacing w:after="0" w:line="240" w:lineRule="auto"/>
    </w:pPr>
    <w:rPr>
      <w:rFonts w:ascii="Arial" w:eastAsia="Times New Roman" w:hAnsi="Arial" w:cs="Arial"/>
      <w:szCs w:val="20"/>
    </w:rPr>
  </w:style>
  <w:style w:type="paragraph" w:customStyle="1" w:styleId="WW-Ttulo">
    <w:name w:val="WW-Título"/>
    <w:basedOn w:val="Ttulo10"/>
    <w:next w:val="Subttulo"/>
    <w:qFormat/>
    <w:rPr>
      <w:rFonts w:ascii="Times New Roman" w:eastAsia="Times New Roman" w:hAnsi="Times New Roman" w:cs="Times New Roman"/>
      <w:sz w:val="20"/>
      <w:szCs w:val="20"/>
    </w:rPr>
  </w:style>
  <w:style w:type="paragraph" w:styleId="Textodebalo">
    <w:name w:val="Balloon Text"/>
    <w:basedOn w:val="Normal"/>
    <w:qFormat/>
    <w:rPr>
      <w:rFonts w:ascii="Segoe UI" w:eastAsia="Times New Roman" w:hAnsi="Segoe UI" w:cs="Segoe UI"/>
      <w:sz w:val="18"/>
      <w:szCs w:val="18"/>
    </w:rPr>
  </w:style>
  <w:style w:type="paragraph" w:styleId="NormalWeb">
    <w:name w:val="Normal (Web)"/>
    <w:basedOn w:val="Normal"/>
    <w:qFormat/>
    <w:pPr>
      <w:spacing w:before="100" w:after="100"/>
    </w:pPr>
    <w:rPr>
      <w:rFonts w:ascii="Times New Roman" w:eastAsia="Times New Roman" w:hAnsi="Times New Roman"/>
      <w:sz w:val="24"/>
      <w:szCs w:val="24"/>
    </w:rPr>
  </w:style>
  <w:style w:type="paragraph" w:styleId="Textodenotadefim">
    <w:name w:val="endnote text"/>
    <w:basedOn w:val="Normal"/>
    <w:pPr>
      <w:suppressLineNumbers/>
      <w:ind w:left="339" w:hanging="339"/>
    </w:pPr>
    <w:rPr>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40650452121">
    <w:name w:val="4065045212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viadutos.rs.gov.br/" TargetMode="External"/><Relationship Id="rId13" Type="http://schemas.openxmlformats.org/officeDocument/2006/relationships/hyperlink" Target="http://www.viadutos.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adutos.rs.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viadutos.rs.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iadutos.rs.gov.br/" TargetMode="External"/><Relationship Id="rId4" Type="http://schemas.openxmlformats.org/officeDocument/2006/relationships/settings" Target="settings.xml"/><Relationship Id="rId9" Type="http://schemas.openxmlformats.org/officeDocument/2006/relationships/hyperlink" Target="mailto:compras@viadutos.rs.gov.br" TargetMode="External"/><Relationship Id="rId14" Type="http://schemas.openxmlformats.org/officeDocument/2006/relationships/hyperlink" Target="http://www.viadu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16D3-C01F-4059-8C57-BCD52455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22</Pages>
  <Words>5460</Words>
  <Characters>29486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2023-06-05T10:38:00Z</dcterms:created>
  <dcterms:modified xsi:type="dcterms:W3CDTF">2024-06-13T20:28:00Z</dcterms:modified>
  <dc:language>pt-BR</dc:language>
</cp:coreProperties>
</file>