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jc w:val="center"/>
        <w:rPr>
          <w:b/>
          <w:b/>
          <w:bCs/>
          <w:sz w:val="24"/>
          <w:szCs w:val="24"/>
        </w:rPr>
      </w:pPr>
      <w:r>
        <w:rPr>
          <w:b/>
          <w:bCs/>
          <w:sz w:val="24"/>
          <w:szCs w:val="24"/>
        </w:rPr>
        <w:t>TERMO DE REFERÊNCIA</w:t>
      </w:r>
    </w:p>
    <w:p>
      <w:pPr>
        <w:pStyle w:val="Normal"/>
        <w:jc w:val="center"/>
        <w:rPr>
          <w:sz w:val="24"/>
          <w:szCs w:val="24"/>
        </w:rPr>
      </w:pPr>
      <w:r>
        <w:rPr>
          <w:sz w:val="24"/>
          <w:szCs w:val="24"/>
        </w:rPr>
      </w:r>
    </w:p>
    <w:p>
      <w:pPr>
        <w:pStyle w:val="Normal"/>
        <w:jc w:val="center"/>
        <w:rPr>
          <w:sz w:val="24"/>
          <w:szCs w:val="24"/>
        </w:rPr>
      </w:pPr>
      <w:r>
        <w:rPr>
          <w:sz w:val="24"/>
          <w:szCs w:val="24"/>
        </w:rPr>
        <w:t>PROCESSO ADMINISTRATIVO Nº 227/2025</w:t>
      </w:r>
    </w:p>
    <w:p>
      <w:pPr>
        <w:pStyle w:val="Normal"/>
        <w:jc w:val="both"/>
        <w:rPr>
          <w:sz w:val="24"/>
          <w:szCs w:val="24"/>
        </w:rPr>
      </w:pPr>
      <w:r>
        <w:rPr>
          <w:sz w:val="24"/>
          <w:szCs w:val="24"/>
        </w:rPr>
      </w:r>
    </w:p>
    <w:p>
      <w:pPr>
        <w:pStyle w:val="Normal"/>
        <w:jc w:val="both"/>
        <w:rPr>
          <w:sz w:val="24"/>
          <w:szCs w:val="24"/>
        </w:rPr>
      </w:pPr>
      <w:r>
        <w:rPr>
          <w:b/>
          <w:bCs/>
          <w:sz w:val="24"/>
          <w:szCs w:val="24"/>
        </w:rPr>
        <w:t>Necessidade da Administração:</w:t>
      </w:r>
      <w:r>
        <w:rPr>
          <w:sz w:val="24"/>
          <w:szCs w:val="24"/>
        </w:rPr>
        <w:t xml:space="preserve"> Aquisição de medalhas e troféus para premiações dos Campeonatos Municipais, Jogos da Semana do Município, Show de Talentos e Escolinha Locomotiva.</w:t>
      </w:r>
    </w:p>
    <w:p>
      <w:pPr>
        <w:pStyle w:val="Normal"/>
        <w:jc w:val="both"/>
        <w:rPr>
          <w:sz w:val="24"/>
          <w:szCs w:val="24"/>
        </w:rPr>
      </w:pPr>
      <w:r>
        <w:rPr>
          <w:sz w:val="24"/>
          <w:szCs w:val="24"/>
        </w:rPr>
      </w:r>
    </w:p>
    <w:p>
      <w:pPr>
        <w:pStyle w:val="Normal"/>
        <w:jc w:val="both"/>
        <w:rPr>
          <w:b/>
          <w:b/>
          <w:bCs/>
          <w:sz w:val="24"/>
          <w:szCs w:val="24"/>
        </w:rPr>
      </w:pPr>
      <w:r>
        <w:rPr>
          <w:b/>
          <w:bCs/>
          <w:sz w:val="24"/>
          <w:szCs w:val="24"/>
        </w:rPr>
        <w:t>1. DEFINIÇÃO DO OBJETO</w:t>
      </w:r>
    </w:p>
    <w:p>
      <w:pPr>
        <w:pStyle w:val="Normal"/>
        <w:jc w:val="both"/>
        <w:rPr>
          <w:sz w:val="24"/>
          <w:szCs w:val="24"/>
        </w:rPr>
      </w:pPr>
      <w:r>
        <w:rPr>
          <w:sz w:val="24"/>
          <w:szCs w:val="24"/>
        </w:rPr>
        <w:t xml:space="preserve">O presente termo tem por objeto: Aquisição de medalhas e troféus para premiações dos Campeonatos Municipais, Jogos da Semana do Município, Show de Talentos e Escolinha Locomotiva..salienta-se que até o presente momento não foram contratados objetos assemelhados a este que ultrapassem o valor previsto no artigo 75 inciso II. </w:t>
      </w:r>
    </w:p>
    <w:p>
      <w:pPr>
        <w:pStyle w:val="Normal"/>
        <w:jc w:val="both"/>
        <w:rPr>
          <w:sz w:val="24"/>
          <w:szCs w:val="24"/>
        </w:rPr>
      </w:pPr>
      <w:r>
        <w:rPr>
          <w:sz w:val="24"/>
          <w:szCs w:val="24"/>
        </w:rPr>
        <w:t>Os bens/serviços objeto da contratação pretendida possuem as seguintes especificações:</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120 cm de altura, base octogonal 21,50 cm de largura em polímero na cor preta, Quatro colunas compostas em polímero metalizados cor dourada contendo no centro uma figura de bola de futebol em polímero metalizada cor prata com gomos pintados na cor preta. Uma base em polímero octogonal na cor preta adornada com quatro estatuetas fixas de águias metalizadas na cor dourada. Na parte superior desta base um suporte e um cone com frisos e tampa em polímero metalizado cor dourada e uma figura de bola de futebol em polímero metalizada na cor prata com gomos pintados na cor preta com 13,40 cm de largura. Estatueta superior intercambiável. Este troféu pode v</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110 cm alt, base octogonal 21,20 cm larg em polímero cor preta, Quatro colunas compostas em polímero metalizados cor dourada contendo no centro uma figura de bola de futebol em polímero metalizada cor prata com gomos pintados cor preta. Uma base em polímero octogonal cor preta adornada com quatro estatuetas fixas de águias metalizadas cor dourada. Na parte superior desta base um suporte e um cone com frisos e tampa em polímero metalizado cor dourada e uma figura de bola de futebol em polímero metalizada cor prata com gomos pintados cor preta com13,40 cm larg. Estatueta superior intercambiável. Este troféu pode vir com as bolas com os gomos pintados na cor verde, vermelha e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103 cm alt, base octogonal 21,20 cm larg em polímero cor preta, Quatro colunas compostas por polímero metalizados dourada contendo no centro uma figura de bola de futebol em polímero metalizada cor prata com gomos pintados cor preta. Uma base em polímero octogonal cor preta adornada com quatro estatuetas fixas de águias metalizadas na cor dourada. Na parte superior desta base um suporte e um cone com frisos e tampa em polímero metalizado cor dourada e uma figura de bola de futebol em polímero metalizada cor prata com gomos pintados cor preta com13,40 cm de larg. Estatueta superior intercambiável. O troféu pode vir com as bolas com os gomos pintados na cor verde, vermelha e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Trofeu com 39cm de altura, com base em formato oval com as medidas de 22,50 cm por 12cm em polimero na cor preta com friso na tampa da base metalizada na cor dourada. Na parte superior desta base um suporte em polímero metalizado na cor dourada e uma estatueta fixa de jogador de futebol metalizada na cor dourada. Com 30,30cm de altura.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34 cm de altura, com base em formato oval com as medidas de 22,50 cm por 12 cm em polímero na cor preta com friso na tampa da base metalizada na cor dourada. Na parte superior desta base um suporte em polímero metalizado na cor dourada e uma estatueta fixa de goleiro de futebol metalizada na cor dourada com 24,60 cm de altura.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Placa de MDF alt 52 cm, com base octogonal com 14,50 cm de larg fabricada em polímero, metalizada a alto vácuo e pintada na cor dourada. Sobre esta base um suporte fabricado em zamac e metalizado a alto vácuo, pintado na cor dourada, com 2,50 cm de alt. Neste suporte é fixado uma placa de MDF cor preta, 6 mm de espessura, aplique de acrílico espelhado com 2 mm de espessura nas extremidades, nas partes dianteira e traseira e adesivo em vinil alusivo à modalidade de premiação. Sobre esta placa um suporte fabricado em zamac e metalizado a alto vácuo, pintado na cor dourada, com 2,50 cm de alt. Sobre este suporte uma estatueta de bola de futebol fabricada em polímero e metalizada a alto vácuo, p</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na cor prata e na cor bronze. Suporte para fita com 2,5 cm de largura. A medalha pode vir acompanhada de fita de cetim nas cores azul, vermelha, amarela, branca ou verde com 2,5 cm de largura ou fita de gorgorão nas cores azul, azul-branco-vermelha ou verde-amarela com 2.5 cm de largura. Totalizando 25 unid. de ouro, 25 unid. de prata e 25 unid. de bronze.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75,0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 xml:space="preserve">Troféu com 125 cm de altura, com base octogonal com 21,20 cm de largura em polímero na cor preta, Quatro colunas compostas por componentes em polímero metalizado na cor dourada e 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14 cm de largura. Estatueta superior intercambiável. Este troféu pode vir com os cones que compôs em as colunas e com parte da bola inferior nas cores </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115 cm de altura, com base octogonal com 21,5 cm de largura em polímero na cor preta, Quatro colunas compostas por componentes em polímero metalizado na cor dourada ícones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12 cm de largura. Estatueta superior intercambiável. Este troféu pode vir com os cones que compõem as colunas e com parte da bola inferior nas cores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108 cm de altura, com base octogonal com 21,5 cm de largura em polímero na cor preta, Quatro colunas compostas por componentes em polímero metalizado na cor dourada ícones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12 cm de largura. Estatueta superior intercambiável. Este troféu pode vir com os cones que compõem as colunas e com parte da bola inferior nas cores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3,0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prata e bronze. Suporte para fita com 2,5 cm de largura. A medalha pode vir acompanhada de fita de cetim nas cores azul, vermelha, amarela, branca ou verde com 2,5 cm de largura ou fita de gorgorão nas cores azul, azul-branco-vermelha ou verde-amarela com 2.5 cm de largura. Totalizando 36 unid. de ouro, 36 unid. de prata e 56 unid. de bronze.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80,0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Jogo de bocha   jogo de Bocha tipo italiana na cor mesclada, tamanho 11,5 mm, peso 1.150 kg com 12 bolas e um balin.</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94 cm de altura, com base octogonal com 17,80 cm de largura fabricada em polímero, metalizada a alto vácuo na cor dourada. Sobre esta base um cone cilíndrico adornado com frisos na parte inferior e figuras de ramos na parte superior, sendo fabricada em polímero e metalizado a alto vácuo pintada na cor dourada. Sobre este cone uma tampa fabricada em polímero e metalizada na cor dourada. Sobre esta tampa uma taça fechada em polímero na cor dourada, com acabamento texturizado e com 31 cm de largura a partir das alças. Tampa e alças da taça fabricadas em polímero metalizado na cor dourada. Sobre a taça uma estatueta intercambiável. Este troféu pode ser feito com todos os componentes p</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89 cm de altura, com base octogonal com 14,50 cm de largura fabricada em polímero, metalizada a alto vácuo na cor prata. Sobre esta base um cone cilíndrico adornado com frisos na parte inferior e figuras de ramos na parte superior, sendo fabricada em polímero metalizado a alto vácuo pintada na cor prata. Sobre este cone uma tampa fabricada em polímero e metalizada na cor prata. Sobre esta tampa uma taça fechada em polímero na cor prata, com acabamento texturizado e com 29 cm de largura a partir das alças. Tampa e alças datação fabricadas em polímero metalizado na cor prata. Sobre a taça uma estatueta intercambiável. Este troféu pode ser feito com todos os componentes pintados na c</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75 cm de altura, com base octogonal com 13,10 cm de largura fabricada em polímero, metalizada a alto vácuo na cor bronze. Sobre esta base um cone cilíndrico adornado com frisos na parte inferior e figuras de ramos na parte superior, sendo fabricada em polímero metalizado a alto vácuo pintada na cor bronze. Sobre este cone uma tampa fabricada em polímero e metalizada na cor bronze. Sobre esta tampa uma taça fechada em polímero na cor bronze, com acabamento texturizado e com 27 cm de largura a partir das alças. Tampa e alças da taça fabricadas em polímero metalizado na cor bronze. Sobre a taça uma estatueta intercambiável. Este troféu pode ser feito com todos os componentes pintados</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Suporte para fita com 2,5 cm de largura. A medalha pode vir acompanhada de fita de cetim nas cores azul, vermelha, amarela, branca ou verde com 2,5 cm de largura ou fita de gorgorão nas cores azul, azul-branco-vermelha ou verde-amarela com 2.5 cm de largura. Totalizando 20 unid. de ouro, 20 unid. de prata e 20 unid. de bronze.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30,0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redonda fundida em liga metálica de zamaz, com o tamanho de 50 mm de diâmetro e centro com figura de jogador de futebol fundida. Espessura máxima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60,0</w:t>
            </w:r>
          </w:p>
        </w:tc>
      </w:tr>
    </w:tbl>
    <w:p>
      <w:pPr>
        <w:pStyle w:val="Normal"/>
        <w:jc w:val="both"/>
        <w:rPr>
          <w:sz w:val="24"/>
          <w:szCs w:val="24"/>
        </w:rPr>
      </w:pPr>
      <w:r>
        <w:rPr>
          <w:sz w:val="24"/>
          <w:szCs w:val="24"/>
        </w:rPr>
      </w:r>
    </w:p>
    <w:p>
      <w:pPr>
        <w:pStyle w:val="Normal"/>
        <w:jc w:val="both"/>
        <w:rPr>
          <w:sz w:val="24"/>
          <w:szCs w:val="24"/>
        </w:rPr>
      </w:pPr>
      <w:r>
        <w:rPr>
          <w:sz w:val="24"/>
          <w:szCs w:val="24"/>
        </w:rPr>
        <w:t>O presente Termo de Referência parte da Solicitação Interna nº: 227/2025.</w:t>
      </w:r>
    </w:p>
    <w:p>
      <w:pPr>
        <w:pStyle w:val="Normal"/>
        <w:jc w:val="both"/>
        <w:rPr>
          <w:sz w:val="24"/>
          <w:szCs w:val="24"/>
        </w:rPr>
      </w:pPr>
      <w:r>
        <w:rPr>
          <w:sz w:val="24"/>
          <w:szCs w:val="24"/>
        </w:rPr>
      </w:r>
    </w:p>
    <w:p>
      <w:pPr>
        <w:pStyle w:val="Normal"/>
        <w:jc w:val="both"/>
        <w:rPr>
          <w:b/>
          <w:b/>
          <w:bCs/>
          <w:sz w:val="24"/>
          <w:szCs w:val="24"/>
        </w:rPr>
      </w:pPr>
      <w:r>
        <w:rPr>
          <w:b/>
          <w:bCs/>
          <w:sz w:val="24"/>
          <w:szCs w:val="24"/>
        </w:rPr>
        <w:t>2. FUNDAMENTAÇÃO DA CONTRATAÇÃO</w:t>
      </w:r>
    </w:p>
    <w:p>
      <w:pPr>
        <w:pStyle w:val="Normal"/>
        <w:jc w:val="both"/>
        <w:rPr>
          <w:sz w:val="24"/>
          <w:szCs w:val="24"/>
        </w:rPr>
      </w:pPr>
      <w:r>
        <w:rPr>
          <w:sz w:val="24"/>
          <w:szCs w:val="24"/>
        </w:rPr>
        <w:t xml:space="preserve">Conforme o estudo realizado chegou-se a necessidade de contratação dos seguintes objetos: </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120 cm de altura, base octogonal 21,50 cm de largura em polímero na cor preta, Quatro colunas compostas em polímero metalizados cor dourada contendo no centro uma figura de bola de futebol em polímero metalizada cor prata com gomos pintados na cor preta. Uma base em polímero octogonal na cor preta adornada com quatro estatuetas fixas de águias metalizadas na cor dourada. Na parte superior desta base um suporte e um cone com frisos e tampa em polímero metalizado cor dourada e uma figura de bola de futebol em polímero metalizada na cor prata com gomos pintados na cor preta com 13,40 cm de largura. Estatueta superior intercambiável. Este troféu pode v</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110 cm alt, base octogonal 21,20 cm larg em polímero cor preta, Quatro colunas compostas em polímero metalizados cor dourada contendo no centro uma figura de bola de futebol em polímero metalizada cor prata com gomos pintados cor preta. Uma base em polímero octogonal cor preta adornada com quatro estatuetas fixas de águias metalizadas cor dourada. Na parte superior desta base um suporte e um cone com frisos e tampa em polímero metalizado cor dourada e uma figura de bola de futebol em polímero metalizada cor prata com gomos pintados cor preta com13,40 cm larg. Estatueta superior intercambiável. Este troféu pode vir com as bolas com os gomos pintados na cor verde, vermelha e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103 cm alt, base octogonal 21,20 cm larg em polímero cor preta, Quatro colunas compostas por polímero metalizados dourada contendo no centro uma figura de bola de futebol em polímero metalizada cor prata com gomos pintados cor preta. Uma base em polímero octogonal cor preta adornada com quatro estatuetas fixas de águias metalizadas na cor dourada. Na parte superior desta base um suporte e um cone com frisos e tampa em polímero metalizado cor dourada e uma figura de bola de futebol em polímero metalizada cor prata com gomos pintados cor preta com13,40 cm de larg. Estatueta superior intercambiável. O troféu pode vir com as bolas com os gomos pintados na cor verde, vermelha e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Trofeu com 39cm de altura, com base em formato oval com as medidas de 22,50 cm por 12cm em polimero na cor preta com friso na tampa da base metalizada na cor dourada. Na parte superior desta base um suporte em polímero metalizado na cor dourada e uma estatueta fixa de jogador de futebol metalizada na cor dourada. Com 30,30cm de altura.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34 cm de altura, com base em formato oval com as medidas de 22,50 cm por 12 cm em polímero na cor preta com friso na tampa da base metalizada na cor dourada. Na parte superior desta base um suporte em polímero metalizado na cor dourada e uma estatueta fixa de goleiro de futebol metalizada na cor dourada com 24,60 cm de altura.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Placa de MDF alt 52 cm, com base octogonal com 14,50 cm de larg fabricada em polímero, metalizada a alto vácuo e pintada na cor dourada. Sobre esta base um suporte fabricado em zamac e metalizado a alto vácuo, pintado na cor dourada, com 2,50 cm de alt. Neste suporte é fixado uma placa de MDF cor preta, 6 mm de espessura, aplique de acrílico espelhado com 2 mm de espessura nas extremidades, nas partes dianteira e traseira e adesivo em vinil alusivo à modalidade de premiação. Sobre esta placa um suporte fabricado em zamac e metalizado a alto vácuo, pintado na cor dourada, com 2,50 cm de alt. Sobre este suporte uma estatueta de bola de futebol fabricada em polímero e metalizada a alto vácuo, p</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na cor prata e na cor bronze. Suporte para fita com 2,5 cm de largura. A medalha pode vir acompanhada de fita de cetim nas cores azul, vermelha, amarela, branca ou verde com 2,5 cm de largura ou fita de gorgorão nas cores azul, azul-branco-vermelha ou verde-amarela com 2.5 cm de largura. Totalizando 25 unid. de ouro, 25 unid. de prata e 25 unid. de bronze.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75,0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 xml:space="preserve">Troféu com 125 cm de altura, com base octogonal com 21,20 cm de largura em polímero na cor preta, Quatro colunas compostas por componentes em polímero metalizado na cor dourada e 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14 cm de largura. Estatueta superior intercambiável. Este troféu pode vir com os cones que compôs em as colunas e com parte da bola inferior nas cores </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115 cm de altura, com base octogonal com 21,5 cm de largura em polímero na cor preta, Quatro colunas compostas por componentes em polímero metalizado na cor dourada ícones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12 cm de largura. Estatueta superior intercambiável. Este troféu pode vir com os cones que compõem as colunas e com parte da bola inferior nas cores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108 cm de altura, com base octogonal com 21,5 cm de largura em polímero na cor preta, Quatro colunas compostas por componentes em polímero metalizado na cor dourada ícones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12 cm de largura. Estatueta superior intercambiável. Este troféu pode vir com os cones que compõem as colunas e com parte da bola inferior nas cores azul</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3,0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prata e bronze. Suporte para fita com 2,5 cm de largura. A medalha pode vir acompanhada de fita de cetim nas cores azul, vermelha, amarela, branca ou verde com 2,5 cm de largura ou fita de gorgorão nas cores azul, azul-branco-vermelha ou verde-amarela com 2.5 cm de largura. Totalizando 36 unid. de ouro, 36 unid. de prata e 56 unid. de bronze.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80,0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Jogo de bocha</w:t>
            </w:r>
            <w:r>
              <w:rPr>
                <w:sz w:val="24"/>
                <w:szCs w:val="24"/>
              </w:rPr>
              <w:t xml:space="preserve"> </w:t>
            </w:r>
            <w:r>
              <w:rPr>
                <w:sz w:val="24"/>
                <w:szCs w:val="24"/>
              </w:rPr>
              <w:t>jogo de Bocha tipo italiana na cor mesclada, tamanho 11,5 mm, peso 1.150 kg com 12 bolas e um balin.</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94 cm de altura, com base octogonal com 17,80 cm de largura fabricada em polímero, metalizada a alto vácuo na cor dourada. Sobre esta base um cone cilíndrico adornado com frisos na parte inferior e figuras de ramos na parte superior, sendo fabricada em polímero e metalizado a alto vácuo pintada na cor dourada. Sobre este cone uma tampa fabricada em polímero e metalizada na cor dourada. Sobre esta tampa uma taça fechada em polímero na cor dourada, com acabamento texturizado e com 31 cm de largura a partir das alças. Tampa e alças da taça fabricadas em polímero metalizado na cor dourada. Sobre a taça uma estatueta intercambiável. Este troféu pode ser feito com todos os componentes p</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89 cm de altura, com base octogonal com 14,50 cm de largura fabricada em polímero, metalizada a alto vácuo na cor prata. Sobre esta base um cone cilíndrico adornado com frisos na parte inferior e figuras de ramos na parte superior, sendo fabricada em polímero metalizado a alto vácuo pintada na cor prata. Sobre este cone uma tampa fabricada em polímero e metalizada na cor prata. Sobre esta tampa uma taça fechada em polímero na cor prata, com acabamento texturizado e com 29 cm de largura a partir das alças. Tampa e alças datação fabricadas em polímero metalizado na cor prata. Sobre a taça uma estatueta intercambiável. Este troféu pode ser feito com todos os componentes pintados na c</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Troféu com 75 cm de altura, com base octogonal com 13,10 cm de largura fabricada em polímero, metalizada a alto vácuo na cor bronze. Sobre esta base um cone cilíndrico adornado com frisos na parte inferior e figuras de ramos na parte superior, sendo fabricada em polímero metalizado a alto vácuo pintada na cor bronze. Sobre este cone uma tampa fabricada em polímero e metalizada na cor bronze. Sobre esta tampa uma taça fechada em polímero na cor bronze, com acabamento texturizado e com 27 cm de largura a partir das alças. Tampa e alças da taça fabricadas em polímero metalizado na cor bronze. Sobre a taça uma estatueta intercambiável. Este troféu pode ser feito com todos os componentes pintados</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Suporte para fita com 2,5 cm de largura. A medalha pode vir acompanhada de fita de cetim nas cores azul, vermelha, amarela, branca ou verde com 2,5 cm de largura ou fita de gorgorão nas cores azul, azul-branco-vermelha ou verde-amarela com 2.5 cm de largura. Totalizando 20 unid. de ouro, 20 unid. de prata e 20 unid. de bronze.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30,0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Medalha redonda fundida em liga metálica de zamaz, com o tamanho de 50 mm de diâmetro e centro com figura de jogador de futebol fundida. Espessura máxima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60,0</w:t>
            </w:r>
          </w:p>
        </w:tc>
      </w:tr>
    </w:tbl>
    <w:p>
      <w:pPr>
        <w:pStyle w:val="Standard"/>
        <w:jc w:val="both"/>
        <w:rPr>
          <w:rFonts w:ascii="Times New Roman" w:hAnsi="Times New Roman"/>
          <w:color w:val="C9211E"/>
          <w:sz w:val="22"/>
          <w:szCs w:val="22"/>
        </w:rPr>
      </w:pPr>
      <w:r>
        <w:rPr>
          <w:rFonts w:ascii="Times New Roman" w:hAnsi="Times New Roman"/>
          <w:color w:val="C9211E"/>
          <w:sz w:val="22"/>
          <w:szCs w:val="22"/>
        </w:rPr>
        <w:tab/>
      </w:r>
    </w:p>
    <w:p>
      <w:pPr>
        <w:pStyle w:val="Standard"/>
        <w:jc w:val="both"/>
        <w:rPr>
          <w:rFonts w:ascii="Times New Roman" w:hAnsi="Times New Roman"/>
          <w:color w:val="auto"/>
          <w:sz w:val="22"/>
          <w:szCs w:val="22"/>
        </w:rPr>
      </w:pPr>
      <w:r>
        <w:rPr>
          <w:rFonts w:ascii="Times New Roman" w:hAnsi="Times New Roman"/>
          <w:color w:val="auto"/>
          <w:sz w:val="22"/>
          <w:szCs w:val="22"/>
        </w:rPr>
        <w:t xml:space="preserve">A contratação pretendida está prevista no Plano de Contratações Anual do Município de </w:t>
      </w:r>
      <w:r>
        <w:rPr>
          <w:rFonts w:ascii="Times New Roman" w:hAnsi="Times New Roman"/>
          <w:color w:val="auto"/>
          <w:sz w:val="22"/>
          <w:szCs w:val="22"/>
        </w:rPr>
        <w:t xml:space="preserve">Viadutos, </w:t>
      </w:r>
      <w:r>
        <w:rPr>
          <w:rFonts w:ascii="Times New Roman" w:hAnsi="Times New Roman"/>
          <w:color w:val="auto"/>
          <w:sz w:val="22"/>
          <w:szCs w:val="22"/>
        </w:rPr>
        <w:t xml:space="preserve">como se vê do item </w:t>
      </w:r>
      <w:r>
        <w:rPr>
          <w:rFonts w:ascii="Times New Roman" w:hAnsi="Times New Roman"/>
          <w:color w:val="auto"/>
          <w:sz w:val="22"/>
          <w:szCs w:val="22"/>
        </w:rPr>
        <w:t>179 e 185</w:t>
      </w:r>
      <w:r>
        <w:rPr>
          <w:rFonts w:ascii="Times New Roman" w:hAnsi="Times New Roman"/>
          <w:color w:val="auto"/>
          <w:sz w:val="22"/>
          <w:szCs w:val="22"/>
        </w:rPr>
        <w:t xml:space="preserve"> daquele documento, estando assim alinhada com o planejamento desta Administração.</w:t>
      </w:r>
    </w:p>
    <w:p>
      <w:pPr>
        <w:pStyle w:val="Normal"/>
        <w:jc w:val="both"/>
        <w:rPr>
          <w:sz w:val="24"/>
          <w:szCs w:val="24"/>
        </w:rPr>
      </w:pPr>
      <w:r>
        <w:rPr>
          <w:sz w:val="24"/>
          <w:szCs w:val="24"/>
        </w:rPr>
      </w:r>
    </w:p>
    <w:p>
      <w:pPr>
        <w:pStyle w:val="Normal"/>
        <w:jc w:val="both"/>
        <w:rPr>
          <w:b/>
          <w:b/>
          <w:bCs/>
          <w:sz w:val="24"/>
          <w:szCs w:val="24"/>
        </w:rPr>
      </w:pPr>
      <w:r>
        <w:rPr>
          <w:b/>
          <w:bCs/>
          <w:sz w:val="24"/>
          <w:szCs w:val="24"/>
        </w:rPr>
        <w:t>3. DESCRIÇÃO DA SOLUÇÃO COMO UM TODO</w:t>
      </w:r>
    </w:p>
    <w:p>
      <w:pPr>
        <w:pStyle w:val="Normal"/>
        <w:jc w:val="both"/>
        <w:rPr>
          <w:sz w:val="24"/>
          <w:szCs w:val="24"/>
        </w:rPr>
      </w:pPr>
      <w:r>
        <w:rPr>
          <w:sz w:val="24"/>
          <w:szCs w:val="24"/>
        </w:rPr>
        <w:t>A solução proposta é a realização de um (a</w:t>
      </w:r>
      <w:r>
        <w:rPr>
          <w:sz w:val="24"/>
          <w:szCs w:val="24"/>
        </w:rPr>
        <w:t xml:space="preserve">) </w:t>
      </w:r>
      <w:r>
        <w:rPr>
          <w:sz w:val="24"/>
          <w:szCs w:val="24"/>
        </w:rPr>
        <w:t>Dispensa por Limite, objetivando a contratação de empresa para Aquisição de medalhas e troféus para premiações dos Campeonatos Municipais, Jogos da Semana do Município, Show de Talentos e Escolinha Locomotiva.</w:t>
      </w:r>
    </w:p>
    <w:p>
      <w:pPr>
        <w:pStyle w:val="Normal"/>
        <w:jc w:val="both"/>
        <w:rPr>
          <w:sz w:val="24"/>
          <w:szCs w:val="24"/>
        </w:rPr>
      </w:pPr>
      <w:r>
        <w:rPr>
          <w:sz w:val="24"/>
          <w:szCs w:val="24"/>
        </w:rPr>
        <w:t>Complementarmente tem-se as seguintes informações: Itens.</w:t>
      </w:r>
    </w:p>
    <w:p>
      <w:pPr>
        <w:pStyle w:val="Normal"/>
        <w:jc w:val="both"/>
        <w:rPr>
          <w:sz w:val="24"/>
          <w:szCs w:val="24"/>
        </w:rPr>
      </w:pPr>
      <w:r>
        <w:rPr>
          <w:sz w:val="24"/>
          <w:szCs w:val="24"/>
        </w:rPr>
      </w:r>
    </w:p>
    <w:p>
      <w:pPr>
        <w:pStyle w:val="Normal"/>
        <w:jc w:val="both"/>
        <w:rPr>
          <w:b/>
          <w:b/>
          <w:bCs/>
          <w:sz w:val="24"/>
          <w:szCs w:val="24"/>
        </w:rPr>
      </w:pPr>
      <w:r>
        <w:rPr>
          <w:b/>
          <w:bCs/>
          <w:sz w:val="24"/>
          <w:szCs w:val="24"/>
        </w:rPr>
        <w:t>4. REQUISITOS DA CONTRATAÇÃO</w:t>
      </w:r>
    </w:p>
    <w:p>
      <w:pPr>
        <w:pStyle w:val="Normal"/>
        <w:jc w:val="both"/>
        <w:rPr>
          <w:sz w:val="24"/>
          <w:szCs w:val="24"/>
        </w:rPr>
      </w:pPr>
      <w:r>
        <w:rPr>
          <w:sz w:val="24"/>
          <w:szCs w:val="24"/>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pPr>
        <w:pStyle w:val="Normal"/>
        <w:jc w:val="both"/>
        <w:rPr>
          <w:sz w:val="24"/>
          <w:szCs w:val="24"/>
        </w:rPr>
      </w:pPr>
      <w:r>
        <w:rPr>
          <w:sz w:val="24"/>
          <w:szCs w:val="24"/>
        </w:rPr>
        <w:t>Os produtos/serviços deverão ser entregues: com o pagamento previsto para ser efetuado  28 dias.</w:t>
      </w:r>
    </w:p>
    <w:p>
      <w:pPr>
        <w:pStyle w:val="Normal"/>
        <w:jc w:val="both"/>
        <w:rPr>
          <w:sz w:val="24"/>
          <w:szCs w:val="24"/>
        </w:rPr>
      </w:pPr>
      <w:r>
        <w:rPr>
          <w:sz w:val="24"/>
          <w:szCs w:val="24"/>
        </w:rPr>
        <w:t>A contratação será realizada por meio de Dispensa por Limite, nos termos da Lei Federal nº 14.133/2021.</w:t>
      </w:r>
    </w:p>
    <w:p>
      <w:pPr>
        <w:pStyle w:val="Normal"/>
        <w:jc w:val="both"/>
        <w:rPr>
          <w:sz w:val="24"/>
          <w:szCs w:val="24"/>
        </w:rPr>
      </w:pPr>
      <w:r>
        <w:rPr>
          <w:sz w:val="24"/>
          <w:szCs w:val="24"/>
        </w:rPr>
        <w:t>Para fornecimento/prestação dos serviços pretendidos os eventuais interessados deverão comprovar que atuam em ramo de atividade compatível com o objeto da licitação</w:t>
      </w:r>
      <w:r>
        <w:rPr>
          <w:sz w:val="24"/>
          <w:szCs w:val="24"/>
        </w:rPr>
        <w:t>:</w:t>
      </w:r>
      <w:r>
        <w:rPr>
          <w:sz w:val="24"/>
          <w:szCs w:val="24"/>
        </w:rPr>
        <w:t xml:space="preserve"> Aquisição de medalhas e troféus para premiações dos Campeonatos Municipais, Jogos da Semana do Município, Show de Talentos e Escolinha Locomotiva.</w:t>
      </w:r>
    </w:p>
    <w:p>
      <w:pPr>
        <w:pStyle w:val="Normal"/>
        <w:jc w:val="both"/>
        <w:rPr>
          <w:sz w:val="24"/>
          <w:szCs w:val="24"/>
        </w:rPr>
      </w:pPr>
      <w:r>
        <w:rPr>
          <w:sz w:val="24"/>
          <w:szCs w:val="24"/>
        </w:rPr>
      </w:r>
    </w:p>
    <w:p>
      <w:pPr>
        <w:pStyle w:val="Normal"/>
        <w:jc w:val="both"/>
        <w:rPr>
          <w:b/>
          <w:b/>
          <w:bCs/>
          <w:sz w:val="24"/>
          <w:szCs w:val="24"/>
        </w:rPr>
      </w:pPr>
      <w:r>
        <w:rPr>
          <w:b/>
          <w:bCs/>
          <w:sz w:val="24"/>
          <w:szCs w:val="24"/>
        </w:rPr>
        <w:t>5. MODELO DE EXECUÇÃO DO OBJETO</w:t>
      </w:r>
    </w:p>
    <w:p>
      <w:pPr>
        <w:pStyle w:val="Normal"/>
        <w:jc w:val="both"/>
        <w:rPr>
          <w:sz w:val="24"/>
          <w:szCs w:val="24"/>
        </w:rPr>
      </w:pPr>
      <w:r>
        <w:rPr>
          <w:sz w:val="24"/>
          <w:szCs w:val="24"/>
        </w:rPr>
        <w:t xml:space="preserve">Os produtos/serviços deverão ser entregues </w:t>
      </w:r>
      <w:r>
        <w:rPr>
          <w:sz w:val="24"/>
          <w:szCs w:val="24"/>
        </w:rPr>
        <w:t>conforme solicitado pelo órgão requisitante.</w:t>
      </w:r>
    </w:p>
    <w:p>
      <w:pPr>
        <w:pStyle w:val="Normal"/>
        <w:jc w:val="both"/>
        <w:rPr>
          <w:sz w:val="24"/>
          <w:szCs w:val="24"/>
        </w:rPr>
      </w:pPr>
      <w:r>
        <w:rPr>
          <w:sz w:val="24"/>
          <w:szCs w:val="24"/>
        </w:rPr>
      </w:r>
    </w:p>
    <w:p>
      <w:pPr>
        <w:pStyle w:val="Normal"/>
        <w:jc w:val="both"/>
        <w:rPr>
          <w:b/>
          <w:b/>
          <w:bCs/>
          <w:sz w:val="24"/>
          <w:szCs w:val="24"/>
        </w:rPr>
      </w:pPr>
      <w:r>
        <w:rPr>
          <w:b/>
          <w:bCs/>
          <w:sz w:val="24"/>
          <w:szCs w:val="24"/>
        </w:rPr>
        <w:t>6. MODELO DE GESTÃO DO CONTRATO</w:t>
      </w:r>
    </w:p>
    <w:p>
      <w:pPr>
        <w:pStyle w:val="Normal"/>
        <w:jc w:val="both"/>
        <w:rPr/>
      </w:pPr>
      <w:r>
        <w:rPr>
          <w:sz w:val="24"/>
          <w:szCs w:val="24"/>
        </w:rPr>
        <w:t xml:space="preserve">A gestão e a fiscalização do objeto contratado serão realizadas </w:t>
      </w:r>
      <w:r>
        <w:rPr>
          <w:sz w:val="24"/>
          <w:szCs w:val="24"/>
        </w:rPr>
        <w:t xml:space="preserve">pela </w:t>
      </w:r>
      <w:r>
        <w:rPr>
          <w:sz w:val="24"/>
          <w:szCs w:val="24"/>
        </w:rPr>
        <w:t xml:space="preserve">Secretaria </w:t>
      </w:r>
      <w:r>
        <w:rPr>
          <w:sz w:val="24"/>
          <w:szCs w:val="24"/>
        </w:rPr>
        <w:t>Municipal de Educação</w:t>
      </w:r>
      <w:r>
        <w:rPr>
          <w:sz w:val="24"/>
          <w:szCs w:val="24"/>
        </w:rPr>
        <w:t>.</w:t>
      </w:r>
    </w:p>
    <w:p>
      <w:pPr>
        <w:pStyle w:val="Normal"/>
        <w:jc w:val="both"/>
        <w:rPr>
          <w:sz w:val="24"/>
          <w:szCs w:val="24"/>
        </w:rPr>
      </w:pPr>
      <w:r>
        <w:rPr>
          <w:sz w:val="24"/>
          <w:szCs w:val="24"/>
        </w:rPr>
      </w:r>
    </w:p>
    <w:p>
      <w:pPr>
        <w:pStyle w:val="Normal"/>
        <w:jc w:val="both"/>
        <w:rPr>
          <w:b/>
          <w:b/>
          <w:bCs/>
          <w:sz w:val="24"/>
          <w:szCs w:val="24"/>
        </w:rPr>
      </w:pPr>
      <w:r>
        <w:rPr>
          <w:b/>
          <w:bCs/>
          <w:sz w:val="24"/>
          <w:szCs w:val="24"/>
        </w:rPr>
        <w:t>7. CRITÉRIOS DE MEDIÇÃO E DE PAGAMENTO</w:t>
      </w:r>
    </w:p>
    <w:p>
      <w:pPr>
        <w:pStyle w:val="Normal"/>
        <w:jc w:val="both"/>
        <w:rPr>
          <w:sz w:val="24"/>
          <w:szCs w:val="24"/>
        </w:rPr>
      </w:pPr>
      <w:r>
        <w:rPr>
          <w:sz w:val="24"/>
          <w:szCs w:val="24"/>
        </w:rPr>
        <w:t>O pagamento é previsto para ser efetuado 28 dias, mediante apresentação da Nota Fiscal da Empresa e após a devida conferência e consequente liquidação/ateste de que os produtos/serviços foram entregues/prestados de forma adequada.</w:t>
      </w:r>
    </w:p>
    <w:p>
      <w:pPr>
        <w:pStyle w:val="Normal"/>
        <w:jc w:val="both"/>
        <w:rPr>
          <w:sz w:val="24"/>
          <w:szCs w:val="24"/>
        </w:rPr>
      </w:pPr>
      <w:r>
        <w:rPr>
          <w:sz w:val="24"/>
          <w:szCs w:val="24"/>
        </w:rPr>
      </w:r>
    </w:p>
    <w:p>
      <w:pPr>
        <w:pStyle w:val="Normal"/>
        <w:jc w:val="both"/>
        <w:rPr>
          <w:b/>
          <w:b/>
          <w:bCs/>
          <w:sz w:val="24"/>
          <w:szCs w:val="24"/>
        </w:rPr>
      </w:pPr>
      <w:r>
        <w:rPr>
          <w:b/>
          <w:bCs/>
          <w:sz w:val="24"/>
          <w:szCs w:val="24"/>
        </w:rPr>
        <w:t>8. FORMA E CRITÉRIOS DE SELEÇÃO DO FORNECEDOR/PRESTADOR DE SERVIÇO</w:t>
      </w:r>
    </w:p>
    <w:p>
      <w:pPr>
        <w:pStyle w:val="Normal"/>
        <w:jc w:val="both"/>
        <w:rPr>
          <w:sz w:val="24"/>
          <w:szCs w:val="24"/>
        </w:rPr>
      </w:pPr>
      <w:r>
        <w:rPr>
          <w:sz w:val="24"/>
          <w:szCs w:val="24"/>
        </w:rPr>
        <w:t>Conforme disposto no item 4, o futuro contratado será selecionado mediante processo de Dispensa por Limite.</w:t>
      </w:r>
    </w:p>
    <w:p>
      <w:pPr>
        <w:pStyle w:val="Normal"/>
        <w:jc w:val="both"/>
        <w:rPr>
          <w:sz w:val="24"/>
          <w:szCs w:val="24"/>
        </w:rPr>
      </w:pPr>
      <w:r>
        <w:rPr>
          <w:sz w:val="24"/>
          <w:szCs w:val="24"/>
        </w:rPr>
      </w:r>
    </w:p>
    <w:p>
      <w:pPr>
        <w:pStyle w:val="Normal"/>
        <w:jc w:val="both"/>
        <w:rPr>
          <w:b/>
          <w:b/>
          <w:bCs/>
          <w:sz w:val="24"/>
          <w:szCs w:val="24"/>
        </w:rPr>
      </w:pPr>
      <w:r>
        <w:rPr>
          <w:b/>
          <w:bCs/>
          <w:sz w:val="24"/>
          <w:szCs w:val="24"/>
        </w:rPr>
        <w:t>9. ESTIMATIVA DO VALOR DA CONTRATAÇÃO</w:t>
      </w:r>
    </w:p>
    <w:p>
      <w:pPr>
        <w:pStyle w:val="Normal"/>
        <w:jc w:val="both"/>
        <w:rPr>
          <w:sz w:val="24"/>
          <w:szCs w:val="24"/>
        </w:rPr>
      </w:pPr>
      <w:r>
        <w:rPr>
          <w:sz w:val="24"/>
          <w:szCs w:val="24"/>
        </w:rPr>
        <w:tab/>
        <w:t>Estima-se para a contratação almejada o valor conforme descrito abaixo:</w:t>
      </w:r>
    </w:p>
    <w:tbl>
      <w:tblPr>
        <w:tblW w:w="8640" w:type="dxa"/>
        <w:jc w:val="left"/>
        <w:tblInd w:w="55" w:type="dxa"/>
        <w:tblCellMar>
          <w:top w:w="55" w:type="dxa"/>
          <w:left w:w="55" w:type="dxa"/>
          <w:bottom w:w="55" w:type="dxa"/>
          <w:right w:w="55" w:type="dxa"/>
        </w:tblCellMar>
      </w:tblPr>
      <w:tblGrid>
        <w:gridCol w:w="3974"/>
        <w:gridCol w:w="1980"/>
        <w:gridCol w:w="1365"/>
        <w:gridCol w:w="1321"/>
      </w:tblGrid>
      <w:tr>
        <w:trPr/>
        <w:tc>
          <w:tcPr>
            <w:tcW w:w="397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19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Quantidade</w:t>
            </w:r>
          </w:p>
        </w:tc>
        <w:tc>
          <w:tcPr>
            <w:tcW w:w="1365"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Unitário</w:t>
            </w:r>
          </w:p>
        </w:tc>
        <w:tc>
          <w:tcPr>
            <w:tcW w:w="1321"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Total</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120 cm de altura, base octogonal 21,50 cm de largura em polímero na cor preta, Quatro colunas compostas em polímero metalizados cor dourada contendo no centro uma figura de bola de futebol em polímero metalizada cor prata com gomos pintados na cor preta. Uma base em polímero octogonal na cor preta adornada com quatro estatuetas fixas de águias metalizadas na cor dourada. Na parte superior desta base um suporte e um cone com frisos e tampa em polímero metalizado cor dourada e uma figura de bola de futebol em polímero metalizada na cor prata com gomos pintados na cor preta com 13,40 cm de largura. Estatueta superior intercambiável. Este troféu pode v</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729,90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729,90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110 cm alt, base octogonal 21,20 cm larg em polímero cor preta, Quatro colunas compostas em polímero metalizados cor dourada contendo no centro uma figura de bola de futebol em polímero metalizada cor prata com gomos pintados cor preta. Uma base em polímero octogonal cor preta adornada com quatro estatuetas fixas de águias metalizadas cor dourada. Na parte superior desta base um suporte e um cone com frisos e tampa em polímero metalizado cor dourada e uma figura de bola de futebol em polímero metalizada cor prata com gomos pintados cor preta com13,40 cm larg. Estatueta superior intercambiável. Este troféu pode vir com as bolas com os gomos pintados na cor verde, vermelha e azul.</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699,90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699,90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103 cm alt, base octogonal 21,20 cm larg em polímero cor preta, Quatro colunas compostas por polímero metalizados dourada contendo no centro uma figura de bola de futebol em polímero metalizada cor prata com gomos pintados cor preta. Uma base em polímero octogonal cor preta adornada com quatro estatuetas fixas de águias metalizadas na cor dourada. Na parte superior desta base um suporte e um cone com frisos e tampa em polímero metalizado cor dourada e uma figura de bola de futebol em polímero metalizada cor prata com gomos pintados cor preta com13,40 cm de larg. Estatueta superior intercambiável. O troféu pode vir com as bolas com os gomos pintados na cor verde, vermelha e azul.</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669,90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669,90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Trofeu com 39cm de altura, com base em formato oval com as medidas de 22,50 cm por 12cm em polimero na cor preta com friso na tampa da base metalizada na cor dourada. Na parte superior desta base um suporte em polímero metalizado na cor dourada e uma estatueta fixa de jogador de futebol metalizada na cor dourada. Com 30,30cm de altura.</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149,90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com 34 cm de altura, com base em formato oval com as medidas de 22,50 cm por 12 cm em polímero na cor preta com friso na tampa da base metalizada na cor dourada. Na parte superior desta base um suporte em polímero metalizado na cor dourada e uma estatueta fixa de goleiro de futebol metalizada na cor dourada com 24,60 cm de altura.</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149,90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Placa de MDF alt 52 cm, com base octogonal com 14,50 cm de larg fabricada em polímero, metalizada a alto vácuo e pintada na cor dourada. Sobre esta base um suporte fabricado em zamac e metalizado a alto vácuo, pintado na cor dourada, com 2,50 cm de alt. Neste suporte é fixado uma placa de MDF cor preta, 6 mm de espessura, aplique de acrílico espelhado com 2 mm de espessura nas extremidades, nas partes dianteira e traseira e adesivo em vinil alusivo à modalidade de premiação. Sobre esta placa um suporte fabricado em zamac e metalizado a alto vácuo, pintado na cor dourada, com 2,50 cm de alt. Sobre este suporte uma estatueta de bola de futebol fabricada em polímero e metalizada a alto vácuo, p</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269,90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269,90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na cor prata e na cor bronze. Suporte para fita com 2,5 cm de largura. A medalha pode vir acompanhada de fita de cetim nas cores azul, vermelha, amarela, branca ou verde com 2,5 cm de largura ou fita de gorgorão nas cores azul, azul-branco-vermelha ou verde-amarela com 2.5 cm de largura. Totalizando 25 unid. de ouro, 25 unid. de prata e 25 unid. de bronze.</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75,0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11,90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892,50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 xml:space="preserve">Troféu com 125 cm de altura, com base octogonal com 21,20 cm de largura em polímero na cor preta, Quatro colunas compostas por componentes em polímero metalizado na cor dourada e 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14 cm de largura. Estatueta superior intercambiável. Este troféu pode vir com os cones que compôs em as colunas e com parte da bola inferior nas cores </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2,0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719,90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1.439,80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com 115 cm de altura, com base octogonal com 21,5 cm de largura em polímero na cor preta, Quatro colunas compostas por componentes em polímero metalizado na cor dourada ícones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12 cm de largura. Estatueta superior intercambiável. Este troféu pode vir com os cones que compõem as colunas e com parte da bola inferior nas cores azul</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2,0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689,90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1.379,80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com 108 cm de altura, com base octogonal com 21,5 cm de largura em polímero na cor preta, Quatro colunas compostas por componentes em polímero metalizado na cor dourada ícones em polímero metalizados na cor verde acetinado. Uma base octogonal em polímero na cor preta adornada com quatro estatuetas fixas de águias metalizadas na cor dourada. Na parte superior desta base um suporte e um cone com frisos e tampa em polímero metalizado na cor dourada e uma bola em polímero parte metalizada na cor dourada e parte na cor verde acetinado com 12 cm de largura. Estatueta superior intercambiável. Este troféu pode vir com os cones que compõem as colunas e com parte da bola inferior nas cores azul</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3,0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649,90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1.949,70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prata e bronze. Suporte para fita com 2,5 cm de largura. A medalha pode vir acompanhada de fita de cetim nas cores azul, vermelha, amarela, branca ou verde com 2,5 cm de largura ou fita de gorgorão nas cores azul, azul-branco-vermelha ou verde-amarela com 2.5 cm de largura. Totalizando 36 unid. de ouro, 36 unid. de prata e 56 unid. de bronze.</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80,0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11,90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952,00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Jogo de bocha   jogo de Bocha tipo italiana na cor mesclada, tamanho 11,5 mm, peso 1.150 kg com 12 bolas e um balin.</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4,0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1.425,90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5.703,60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com 94 cm de altura, com base octogonal com 17,80 cm de largura fabricada em polímero, metalizada a alto vácuo na cor dourada. Sobre esta base um cone cilíndrico adornado com frisos na parte inferior e figuras de ramos na parte superior, sendo fabricada em polímero e metalizado a alto vácuo pintada na cor dourada. Sobre este cone uma tampa fabricada em polímero e metalizada na cor dourada. Sobre esta tampa uma taça fechada em polímero na cor dourada, com acabamento texturizado e com 31 cm de largura a partir das alças. Tampa e alças da taça fabricadas em polímero metalizado na cor dourada. Sobre a taça uma estatueta intercambiável. Este troféu pode ser feito com todos os componentes p</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469,90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469,90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com 89 cm de altura, com base octogonal com 14,50 cm de largura fabricada em polímero, metalizada a alto vácuo na cor prata. Sobre esta base um cone cilíndrico adornado com frisos na parte inferior e figuras de ramos na parte superior, sendo fabricada em polímero metalizado a alto vácuo pintada na cor prata. Sobre este cone uma tampa fabricada em polímero e metalizada na cor prata. Sobre esta tampa uma taça fechada em polímero na cor prata, com acabamento texturizado e com 29 cm de largura a partir das alças. Tampa e alças datação fabricadas em polímero metalizado na cor prata. Sobre a taça uma estatueta intercambiável. Este troféu pode ser feito com todos os componentes pintados na c</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369,90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369,90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Troféu com 75 cm de altura, com base octogonal com 13,10 cm de largura fabricada em polímero, metalizada a alto vácuo na cor bronze. Sobre esta base um cone cilíndrico adornado com frisos na parte inferior e figuras de ramos na parte superior, sendo fabricada em polímero metalizado a alto vácuo pintada na cor bronze. Sobre este cone uma tampa fabricada em polímero e metalizada na cor bronze. Sobre esta tampa uma taça fechada em polímero na cor bronze, com acabamento texturizado e com 27 cm de largura a partir das alças. Tampa e alças da taça fabricadas em polímero metalizado na cor bronze. Sobre a taça uma estatueta intercambiável. Este troféu pode ser feito com todos os componentes pintados</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299,90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299,90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Medalha fundida em liga metálica de zamac, com o tamanho de 75 mm e centro liso com 50 mm de diâmetro. Com bordas raiadas e polidas. Espessura máxima de 3,0 mm. Metalizada na cor dourada. Suporte para fita com 2,5 cm de largura. A medalha pode vir acompanhada de fita de cetim nas cores azul, vermelha, amarela, branca ou verde com 2,5 cm de largura ou fita de gorgorão nas cores azul, azul-branco-vermelha ou verde-amarela com 2.5 cm de largura. Totalizando 20 unid. de ouro, 20 unid. de prata e 20 unid. de bronze.</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30,0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11,90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357,00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Medalha redonda fundida em liga metálica de zamaz, com o tamanho de 50 mm de diâmetro e centro com figura de jogador de futebol fundida. Espessura máxima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60,0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9,50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570,00</w:t>
            </w:r>
          </w:p>
        </w:tc>
      </w:tr>
    </w:tbl>
    <w:p>
      <w:pPr>
        <w:pStyle w:val="Normal"/>
        <w:jc w:val="both"/>
        <w:rPr>
          <w:sz w:val="24"/>
          <w:szCs w:val="24"/>
        </w:rPr>
      </w:pPr>
      <w:r>
        <w:rPr>
          <w:sz w:val="24"/>
          <w:szCs w:val="24"/>
        </w:rPr>
      </w:r>
    </w:p>
    <w:p>
      <w:pPr>
        <w:pStyle w:val="Normal"/>
        <w:jc w:val="both"/>
        <w:rPr/>
      </w:pPr>
      <w:r>
        <w:rPr>
          <w:sz w:val="24"/>
          <w:szCs w:val="24"/>
        </w:rPr>
        <w:tab/>
        <w:t xml:space="preserve">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w:t>
      </w:r>
      <w:r>
        <w:rPr>
          <w:rFonts w:eastAsia="Times New Roman" w:cs="Times New Roman"/>
          <w:color w:val="auto"/>
          <w:sz w:val="24"/>
          <w:szCs w:val="24"/>
          <w:lang w:val="pt-BR" w:bidi="ar-SA"/>
        </w:rPr>
        <w:t>Viadutos</w:t>
      </w:r>
      <w:r>
        <w:rPr>
          <w:sz w:val="24"/>
          <w:szCs w:val="24"/>
        </w:rPr>
        <w:t>, nos termos da Lei Federal nº 14.133/2021”, nos termos do art. 23, § 1º, da Lei Federal nº 14.133/2021.</w:t>
      </w:r>
    </w:p>
    <w:p>
      <w:pPr>
        <w:pStyle w:val="Normal"/>
        <w:jc w:val="both"/>
        <w:rPr>
          <w:sz w:val="24"/>
          <w:szCs w:val="24"/>
        </w:rPr>
      </w:pPr>
      <w:r>
        <w:rPr>
          <w:sz w:val="24"/>
          <w:szCs w:val="24"/>
        </w:rPr>
      </w:r>
    </w:p>
    <w:p>
      <w:pPr>
        <w:pStyle w:val="Normal"/>
        <w:jc w:val="both"/>
        <w:rPr>
          <w:b/>
          <w:b/>
          <w:bCs/>
          <w:sz w:val="24"/>
          <w:szCs w:val="24"/>
        </w:rPr>
      </w:pPr>
      <w:r>
        <w:rPr>
          <w:b/>
          <w:bCs/>
          <w:sz w:val="24"/>
          <w:szCs w:val="24"/>
        </w:rPr>
        <w:t>10. ADEQUAÇÃO ORÇAMENTÁRIA</w:t>
      </w:r>
    </w:p>
    <w:p>
      <w:pPr>
        <w:pStyle w:val="Normal"/>
        <w:jc w:val="both"/>
        <w:rPr>
          <w:sz w:val="24"/>
          <w:szCs w:val="24"/>
        </w:rPr>
      </w:pPr>
      <w:r>
        <w:rPr>
          <w:sz w:val="24"/>
          <w:szCs w:val="24"/>
        </w:rPr>
        <w:tab/>
        <w:t>O dispêndio financeiro decorrente da contratação ora pretendida decorrerá da dotação orçamentária:</w:t>
      </w:r>
    </w:p>
    <w:tbl>
      <w:tblPr>
        <w:tblW w:w="8640" w:type="dxa"/>
        <w:jc w:val="left"/>
        <w:tblInd w:w="55" w:type="dxa"/>
        <w:tblCellMar>
          <w:top w:w="55" w:type="dxa"/>
          <w:left w:w="55" w:type="dxa"/>
          <w:bottom w:w="55" w:type="dxa"/>
          <w:right w:w="55" w:type="dxa"/>
        </w:tblCellMar>
      </w:tblPr>
      <w:tblGrid>
        <w:gridCol w:w="2880"/>
        <w:gridCol w:w="2880"/>
        <w:gridCol w:w="2880"/>
      </w:tblGrid>
      <w:tr>
        <w:trPr/>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Código</w:t>
            </w:r>
          </w:p>
        </w:tc>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Elemento</w:t>
            </w:r>
          </w:p>
        </w:tc>
        <w:tc>
          <w:tcPr>
            <w:tcW w:w="2880"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Recurso</w:t>
            </w:r>
          </w:p>
        </w:tc>
      </w:tr>
      <w:tr>
        <w:trPr/>
        <w:tc>
          <w:tcPr>
            <w:tcW w:w="2880" w:type="dxa"/>
            <w:tcBorders>
              <w:left w:val="single" w:sz="2" w:space="0" w:color="000000"/>
              <w:bottom w:val="single" w:sz="2" w:space="0" w:color="000000"/>
            </w:tcBorders>
          </w:tcPr>
          <w:p>
            <w:pPr>
              <w:pStyle w:val="Contedodatabela"/>
              <w:jc w:val="center"/>
              <w:rPr>
                <w:sz w:val="24"/>
                <w:szCs w:val="24"/>
              </w:rPr>
            </w:pPr>
            <w:r>
              <w:rPr>
                <w:sz w:val="24"/>
                <w:szCs w:val="24"/>
              </w:rPr>
              <w:t>428</w:t>
            </w:r>
          </w:p>
        </w:tc>
        <w:tc>
          <w:tcPr>
            <w:tcW w:w="2880" w:type="dxa"/>
            <w:tcBorders>
              <w:left w:val="single" w:sz="2" w:space="0" w:color="000000"/>
              <w:bottom w:val="single" w:sz="2" w:space="0" w:color="000000"/>
            </w:tcBorders>
          </w:tcPr>
          <w:p>
            <w:pPr>
              <w:pStyle w:val="Contedodatabela"/>
              <w:jc w:val="center"/>
              <w:rPr>
                <w:sz w:val="24"/>
                <w:szCs w:val="24"/>
              </w:rPr>
            </w:pPr>
            <w:r>
              <w:rPr>
                <w:sz w:val="24"/>
                <w:szCs w:val="24"/>
              </w:rPr>
              <w:t>339031040000</w:t>
            </w:r>
          </w:p>
        </w:tc>
        <w:tc>
          <w:tcPr>
            <w:tcW w:w="2880"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1501</w:t>
            </w:r>
          </w:p>
        </w:tc>
      </w:tr>
    </w:tbl>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rFonts w:eastAsia="Times New Roman" w:cs="Times New Roman"/>
          <w:color w:val="auto"/>
          <w:sz w:val="24"/>
          <w:szCs w:val="24"/>
          <w:lang w:val="pt-BR" w:bidi="ar-SA"/>
        </w:rPr>
        <w:t>Viadutos</w:t>
      </w:r>
      <w:r>
        <w:rPr>
          <w:sz w:val="24"/>
          <w:szCs w:val="24"/>
        </w:rPr>
        <w:t xml:space="preserve"> – </w:t>
      </w:r>
      <w:r>
        <w:rPr>
          <w:sz w:val="24"/>
          <w:szCs w:val="24"/>
        </w:rPr>
        <w:t>RS, 14/05/25</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sz w:val="24"/>
          <w:szCs w:val="24"/>
        </w:rPr>
      </w:pPr>
      <w:r>
        <w:rPr>
          <w:sz w:val="24"/>
          <w:szCs w:val="24"/>
        </w:rPr>
        <w:t>_____________________________</w:t>
      </w:r>
    </w:p>
    <w:p>
      <w:pPr>
        <w:pStyle w:val="Normal"/>
        <w:jc w:val="center"/>
        <w:rPr>
          <w:rFonts w:ascii="Times New Roman" w:hAnsi="Times New Roman" w:eastAsia="Times New Roman" w:cs="Times New Roman"/>
          <w:color w:val="auto"/>
          <w:sz w:val="24"/>
          <w:szCs w:val="24"/>
          <w:lang w:val="pt-BR" w:bidi="ar-SA"/>
        </w:rPr>
      </w:pPr>
      <w:r>
        <w:rPr>
          <w:rFonts w:eastAsia="Times New Roman" w:cs="Times New Roman"/>
          <w:color w:val="auto"/>
          <w:sz w:val="24"/>
          <w:szCs w:val="24"/>
          <w:lang w:val="pt-BR" w:bidi="ar-SA"/>
        </w:rPr>
        <w:t>Adriana Tobaldini</w:t>
      </w:r>
    </w:p>
    <w:p>
      <w:pPr>
        <w:pStyle w:val="Normal"/>
        <w:jc w:val="center"/>
        <w:rPr>
          <w:rFonts w:ascii="Times New Roman" w:hAnsi="Times New Roman" w:eastAsia="Times New Roman" w:cs="Times New Roman"/>
          <w:color w:val="auto"/>
          <w:sz w:val="24"/>
          <w:szCs w:val="24"/>
          <w:lang w:val="pt-BR" w:bidi="ar-SA"/>
        </w:rPr>
      </w:pPr>
      <w:r>
        <w:rPr>
          <w:rFonts w:eastAsia="Times New Roman" w:cs="Times New Roman"/>
          <w:color w:val="auto"/>
          <w:sz w:val="24"/>
          <w:szCs w:val="24"/>
          <w:lang w:val="pt-BR" w:bidi="ar-SA"/>
        </w:rPr>
        <w:t>Secretária Municipal de Educação</w:t>
      </w:r>
    </w:p>
    <w:p>
      <w:pPr>
        <w:pStyle w:val="Normal"/>
        <w:jc w:val="center"/>
        <w:rPr>
          <w:sz w:val="24"/>
          <w:szCs w:val="24"/>
        </w:rPr>
      </w:pPr>
      <w:r>
        <w:rPr>
          <w:sz w:val="24"/>
          <w:szCs w:val="24"/>
        </w:rPr>
      </w:r>
    </w:p>
    <w:sectPr>
      <w:headerReference w:type="default" r:id="rId2"/>
      <w:type w:val="nextPage"/>
      <w:pgSz w:w="12240" w:h="15840"/>
      <w:pgMar w:left="1800" w:right="1800" w:header="1440" w:top="1954"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18">
          <wp:simplePos x="0" y="0"/>
          <wp:positionH relativeFrom="column">
            <wp:posOffset>0</wp:posOffset>
          </wp:positionH>
          <wp:positionV relativeFrom="paragraph">
            <wp:posOffset>-438150</wp:posOffset>
          </wp:positionV>
          <wp:extent cx="5486400" cy="69342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486400" cy="69342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41</TotalTime>
  <Application>LibreOffice/6.4.4.2$Windows_X86_64 LibreOffice_project/3d775be2011f3886db32dfd395a6a6d1ca2630ff</Application>
  <Pages>17</Pages>
  <Words>5803</Words>
  <Characters>27940</Characters>
  <CharactersWithSpaces>33573</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dcterms:modified xsi:type="dcterms:W3CDTF">2025-05-14T10:45:08Z</dcterms:modified>
  <cp:revision>19</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